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F6BB2" w:rsidRPr="00033B80" w:rsidRDefault="00AF6BB2">
      <w:pPr>
        <w:jc w:val="center"/>
        <w:rPr>
          <w:rFonts w:eastAsia="Times New Roman"/>
          <w:vanish/>
        </w:rPr>
      </w:pPr>
    </w:p>
    <w:tbl>
      <w:tblPr>
        <w:tblW w:w="5184" w:type="pct"/>
        <w:jc w:val="center"/>
        <w:tblCellSpacing w:w="0" w:type="dxa"/>
        <w:tblInd w:w="-212" w:type="dxa"/>
        <w:tblCellMar>
          <w:left w:w="0" w:type="dxa"/>
          <w:right w:w="0" w:type="dxa"/>
        </w:tblCellMar>
        <w:tblLook w:val="04A0" w:firstRow="1" w:lastRow="0" w:firstColumn="1" w:lastColumn="0" w:noHBand="0" w:noVBand="1"/>
      </w:tblPr>
      <w:tblGrid>
        <w:gridCol w:w="27"/>
        <w:gridCol w:w="2104"/>
        <w:gridCol w:w="9066"/>
      </w:tblGrid>
      <w:tr w:rsidR="00033B80" w:rsidRPr="00033B80" w:rsidTr="004F2DBC">
        <w:trPr>
          <w:trHeight w:val="1694"/>
          <w:tblCellSpacing w:w="0" w:type="dxa"/>
          <w:jc w:val="center"/>
        </w:trPr>
        <w:tc>
          <w:tcPr>
            <w:tcW w:w="2131" w:type="dxa"/>
            <w:gridSpan w:val="2"/>
            <w:vAlign w:val="center"/>
          </w:tcPr>
          <w:p w:rsidR="00033B80" w:rsidRPr="00033B80" w:rsidRDefault="00033B80" w:rsidP="00033B80">
            <w:pPr>
              <w:jc w:val="center"/>
              <w:rPr>
                <w:rFonts w:eastAsia="Times New Roman"/>
              </w:rPr>
            </w:pPr>
            <w:r w:rsidRPr="00033B80">
              <w:rPr>
                <w:noProof/>
              </w:rPr>
              <w:drawing>
                <wp:inline distT="0" distB="0" distL="0" distR="0" wp14:anchorId="48E0E001" wp14:editId="75FE5C3A">
                  <wp:extent cx="998220" cy="861060"/>
                  <wp:effectExtent l="0" t="0" r="0" b="0"/>
                  <wp:docPr id="1" name="Picture 1" descr="F:\My Web\My Webs 1\cubeiq.2n2.gr\a_images_index\ciq_logo_main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y Web\My Webs 1\cubeiq.2n2.gr\a_images_index\ciq_logo_main_2.jp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98220" cy="861060"/>
                          </a:xfrm>
                          <a:prstGeom prst="rect">
                            <a:avLst/>
                          </a:prstGeom>
                          <a:noFill/>
                          <a:ln>
                            <a:noFill/>
                          </a:ln>
                        </pic:spPr>
                      </pic:pic>
                    </a:graphicData>
                  </a:graphic>
                </wp:inline>
              </w:drawing>
            </w:r>
          </w:p>
        </w:tc>
        <w:tc>
          <w:tcPr>
            <w:tcW w:w="9066" w:type="dxa"/>
            <w:vAlign w:val="center"/>
          </w:tcPr>
          <w:p w:rsidR="004F2DBC" w:rsidRPr="004F2DBC" w:rsidRDefault="004F2DBC" w:rsidP="004F2DBC">
            <w:pPr>
              <w:spacing w:after="120"/>
              <w:ind w:left="125"/>
              <w:rPr>
                <w:rFonts w:ascii="Arial" w:hAnsi="Arial" w:cs="Arial"/>
                <w:b/>
                <w:bCs/>
                <w:color w:val="43629C"/>
                <w:sz w:val="20"/>
                <w:szCs w:val="20"/>
              </w:rPr>
            </w:pPr>
            <w:r w:rsidRPr="004F2DBC">
              <w:rPr>
                <w:rFonts w:ascii="Arial" w:hAnsi="Arial" w:cs="Arial"/>
                <w:b/>
                <w:bCs/>
                <w:color w:val="43629C"/>
                <w:sz w:val="20"/>
                <w:szCs w:val="20"/>
              </w:rPr>
              <w:t>Product:</w:t>
            </w:r>
            <w:r w:rsidRPr="004F2DBC">
              <w:rPr>
                <w:rFonts w:ascii="Arial" w:hAnsi="Arial" w:cs="Arial"/>
                <w:b/>
                <w:bCs/>
                <w:color w:val="43629C"/>
                <w:sz w:val="20"/>
                <w:szCs w:val="20"/>
              </w:rPr>
              <w:tab/>
              <w:t>Cheque Book Application Foundation - CBAF™</w:t>
            </w:r>
          </w:p>
          <w:p w:rsidR="004F2DBC" w:rsidRPr="004F2DBC" w:rsidRDefault="004F2DBC" w:rsidP="004F2DBC">
            <w:pPr>
              <w:spacing w:after="120"/>
              <w:ind w:left="125"/>
              <w:rPr>
                <w:rFonts w:ascii="Arial" w:hAnsi="Arial" w:cs="Arial"/>
                <w:b/>
                <w:bCs/>
                <w:color w:val="43629C"/>
                <w:sz w:val="20"/>
                <w:szCs w:val="20"/>
              </w:rPr>
            </w:pPr>
            <w:r w:rsidRPr="004F2DBC">
              <w:rPr>
                <w:rFonts w:ascii="Arial" w:hAnsi="Arial" w:cs="Arial"/>
                <w:b/>
                <w:bCs/>
                <w:color w:val="43629C"/>
                <w:sz w:val="20"/>
                <w:szCs w:val="20"/>
              </w:rPr>
              <w:t>Code Name:</w:t>
            </w:r>
            <w:r w:rsidRPr="004F2DBC">
              <w:rPr>
                <w:rFonts w:ascii="Arial" w:hAnsi="Arial" w:cs="Arial"/>
                <w:b/>
                <w:bCs/>
                <w:color w:val="43629C"/>
                <w:sz w:val="20"/>
                <w:szCs w:val="20"/>
              </w:rPr>
              <w:tab/>
              <w:t>"</w:t>
            </w:r>
            <w:proofErr w:type="spellStart"/>
            <w:r w:rsidRPr="004F2DBC">
              <w:rPr>
                <w:rFonts w:ascii="Arial" w:hAnsi="Arial" w:cs="Arial"/>
                <w:b/>
                <w:bCs/>
                <w:color w:val="43629C"/>
                <w:sz w:val="20"/>
                <w:szCs w:val="20"/>
              </w:rPr>
              <w:t>Emporiki</w:t>
            </w:r>
            <w:proofErr w:type="spellEnd"/>
            <w:r w:rsidRPr="004F2DBC">
              <w:rPr>
                <w:rFonts w:ascii="Arial" w:hAnsi="Arial" w:cs="Arial"/>
                <w:b/>
                <w:bCs/>
                <w:color w:val="43629C"/>
                <w:sz w:val="20"/>
                <w:szCs w:val="20"/>
              </w:rPr>
              <w:t xml:space="preserve"> Bank"</w:t>
            </w:r>
          </w:p>
          <w:p w:rsidR="004F2DBC" w:rsidRPr="004F2DBC" w:rsidRDefault="004F2DBC" w:rsidP="004F2DBC">
            <w:pPr>
              <w:spacing w:after="120"/>
              <w:ind w:left="125"/>
              <w:rPr>
                <w:rFonts w:ascii="Arial" w:hAnsi="Arial" w:cs="Arial"/>
                <w:b/>
                <w:bCs/>
                <w:color w:val="43629C"/>
                <w:sz w:val="20"/>
                <w:szCs w:val="20"/>
              </w:rPr>
            </w:pPr>
            <w:r w:rsidRPr="004F2DBC">
              <w:rPr>
                <w:rFonts w:ascii="Arial" w:hAnsi="Arial" w:cs="Arial"/>
                <w:b/>
                <w:bCs/>
                <w:color w:val="43629C"/>
                <w:sz w:val="20"/>
                <w:szCs w:val="20"/>
              </w:rPr>
              <w:t xml:space="preserve">Release: </w:t>
            </w:r>
            <w:r w:rsidRPr="004F2DBC">
              <w:rPr>
                <w:rFonts w:ascii="Arial" w:hAnsi="Arial" w:cs="Arial"/>
                <w:b/>
                <w:bCs/>
                <w:color w:val="43629C"/>
                <w:sz w:val="20"/>
                <w:szCs w:val="20"/>
              </w:rPr>
              <w:tab/>
              <w:t>4.60.20</w:t>
            </w:r>
          </w:p>
          <w:p w:rsidR="00033B80" w:rsidRPr="00033B80" w:rsidRDefault="004F2DBC" w:rsidP="004F2DBC">
            <w:pPr>
              <w:spacing w:after="120"/>
              <w:ind w:left="125"/>
              <w:rPr>
                <w:rFonts w:eastAsia="Times New Roman"/>
              </w:rPr>
            </w:pPr>
            <w:r w:rsidRPr="004F2DBC">
              <w:rPr>
                <w:rFonts w:ascii="Arial" w:hAnsi="Arial" w:cs="Arial"/>
                <w:b/>
                <w:bCs/>
                <w:color w:val="43629C"/>
                <w:sz w:val="20"/>
                <w:szCs w:val="20"/>
              </w:rPr>
              <w:t>Document:</w:t>
            </w:r>
            <w:r w:rsidRPr="004F2DBC">
              <w:rPr>
                <w:rFonts w:ascii="Arial" w:hAnsi="Arial" w:cs="Arial"/>
                <w:b/>
                <w:bCs/>
                <w:color w:val="43629C"/>
                <w:sz w:val="20"/>
                <w:szCs w:val="20"/>
              </w:rPr>
              <w:tab/>
              <w:t>Functionality Summary</w:t>
            </w:r>
          </w:p>
        </w:tc>
      </w:tr>
      <w:tr w:rsidR="00AF6BB2" w:rsidRPr="00033B80" w:rsidTr="00033B80">
        <w:trPr>
          <w:tblCellSpacing w:w="0" w:type="dxa"/>
          <w:jc w:val="center"/>
        </w:trPr>
        <w:tc>
          <w:tcPr>
            <w:tcW w:w="2131" w:type="dxa"/>
            <w:gridSpan w:val="2"/>
            <w:vAlign w:val="center"/>
            <w:hideMark/>
          </w:tcPr>
          <w:p w:rsidR="00AF6BB2" w:rsidRPr="00033B80" w:rsidRDefault="00A56B00">
            <w:pPr>
              <w:rPr>
                <w:rFonts w:eastAsia="Times New Roman"/>
              </w:rPr>
            </w:pPr>
            <w:r w:rsidRPr="00033B80">
              <w:rPr>
                <w:rFonts w:eastAsia="Times New Roman"/>
              </w:rPr>
              <w:t> </w:t>
            </w:r>
          </w:p>
        </w:tc>
        <w:tc>
          <w:tcPr>
            <w:tcW w:w="9066" w:type="dxa"/>
            <w:vAlign w:val="center"/>
            <w:hideMark/>
          </w:tcPr>
          <w:p w:rsidR="00AF6BB2" w:rsidRPr="00033B80" w:rsidRDefault="00A56B00">
            <w:pPr>
              <w:rPr>
                <w:rFonts w:eastAsia="Times New Roman"/>
              </w:rPr>
            </w:pPr>
            <w:r w:rsidRPr="00033B80">
              <w:rPr>
                <w:rFonts w:eastAsia="Times New Roman"/>
              </w:rPr>
              <w:t> </w:t>
            </w:r>
          </w:p>
        </w:tc>
      </w:tr>
      <w:tr w:rsidR="00AF6BB2" w:rsidRPr="00033B80" w:rsidTr="00033B80">
        <w:trPr>
          <w:tblCellSpacing w:w="0" w:type="dxa"/>
          <w:jc w:val="center"/>
        </w:trPr>
        <w:tc>
          <w:tcPr>
            <w:tcW w:w="2131" w:type="dxa"/>
            <w:gridSpan w:val="2"/>
            <w:tcBorders>
              <w:top w:val="single" w:sz="6" w:space="0" w:color="auto"/>
              <w:bottom w:val="single" w:sz="6" w:space="0" w:color="auto"/>
            </w:tcBorders>
            <w:hideMark/>
          </w:tcPr>
          <w:p w:rsidR="00AF6BB2" w:rsidRPr="00033B80" w:rsidRDefault="00A56B00">
            <w:pPr>
              <w:pStyle w:val="smalltext2"/>
            </w:pPr>
            <w:r w:rsidRPr="00033B80">
              <w:rPr>
                <w:b/>
                <w:bCs/>
              </w:rPr>
              <w:t>Release</w:t>
            </w:r>
            <w:r w:rsidRPr="00033B80">
              <w:t xml:space="preserve"> </w:t>
            </w:r>
          </w:p>
        </w:tc>
        <w:tc>
          <w:tcPr>
            <w:tcW w:w="9066" w:type="dxa"/>
            <w:tcBorders>
              <w:top w:val="single" w:sz="6" w:space="0" w:color="auto"/>
              <w:bottom w:val="single" w:sz="6" w:space="0" w:color="auto"/>
            </w:tcBorders>
            <w:vAlign w:val="center"/>
            <w:hideMark/>
          </w:tcPr>
          <w:p w:rsidR="00AF6BB2" w:rsidRDefault="00A56B00" w:rsidP="00A43EF7">
            <w:pPr>
              <w:pStyle w:val="smalltext2"/>
              <w:jc w:val="both"/>
            </w:pPr>
            <w:r w:rsidRPr="00033B80">
              <w:rPr>
                <w:b/>
                <w:bCs/>
              </w:rPr>
              <w:t>CBAF™</w:t>
            </w:r>
            <w:r w:rsidRPr="00033B80">
              <w:t xml:space="preserve"> Release </w:t>
            </w:r>
            <w:r w:rsidR="00983E4E" w:rsidRPr="00983E4E">
              <w:rPr>
                <w:b/>
                <w:bCs/>
              </w:rPr>
              <w:t>4.60.20</w:t>
            </w:r>
            <w:r w:rsidRPr="00033B80">
              <w:t xml:space="preserve"> is the </w:t>
            </w:r>
            <w:r w:rsidR="00983E4E">
              <w:t xml:space="preserve">current </w:t>
            </w:r>
            <w:r w:rsidRPr="00033B80">
              <w:t xml:space="preserve">major release of the Cheque Book Issuance System software application and is the implementation of </w:t>
            </w:r>
            <w:r w:rsidRPr="00033B80">
              <w:rPr>
                <w:b/>
                <w:bCs/>
              </w:rPr>
              <w:t>CBAF/Financial™</w:t>
            </w:r>
            <w:r w:rsidRPr="00033B80">
              <w:t xml:space="preserve"> operational model.  </w:t>
            </w:r>
          </w:p>
          <w:p w:rsidR="009E17A3" w:rsidRPr="00033B80" w:rsidRDefault="009E17A3" w:rsidP="00A43EF7">
            <w:pPr>
              <w:pStyle w:val="smalltext2"/>
              <w:jc w:val="both"/>
            </w:pPr>
          </w:p>
        </w:tc>
      </w:tr>
      <w:tr w:rsidR="00AF6BB2" w:rsidRPr="00033B80" w:rsidTr="00033B80">
        <w:trPr>
          <w:tblCellSpacing w:w="0" w:type="dxa"/>
          <w:jc w:val="center"/>
        </w:trPr>
        <w:tc>
          <w:tcPr>
            <w:tcW w:w="2131" w:type="dxa"/>
            <w:gridSpan w:val="2"/>
            <w:tcBorders>
              <w:bottom w:val="single" w:sz="6" w:space="0" w:color="auto"/>
            </w:tcBorders>
            <w:hideMark/>
          </w:tcPr>
          <w:p w:rsidR="00AF6BB2" w:rsidRPr="00033B80" w:rsidRDefault="00A56B00">
            <w:pPr>
              <w:pStyle w:val="smalltext2"/>
            </w:pPr>
            <w:r w:rsidRPr="00033B80">
              <w:rPr>
                <w:b/>
                <w:bCs/>
              </w:rPr>
              <w:t xml:space="preserve">Production </w:t>
            </w:r>
          </w:p>
        </w:tc>
        <w:tc>
          <w:tcPr>
            <w:tcW w:w="9066" w:type="dxa"/>
            <w:tcBorders>
              <w:bottom w:val="single" w:sz="6" w:space="0" w:color="auto"/>
            </w:tcBorders>
            <w:vAlign w:val="center"/>
            <w:hideMark/>
          </w:tcPr>
          <w:p w:rsidR="00AF6BB2" w:rsidRPr="00033B80" w:rsidRDefault="00A56B00" w:rsidP="00A43EF7">
            <w:pPr>
              <w:pStyle w:val="smalltext2"/>
              <w:jc w:val="both"/>
            </w:pPr>
            <w:r w:rsidRPr="00033B80">
              <w:t>Private cheque books.</w:t>
            </w:r>
          </w:p>
          <w:p w:rsidR="00AF6BB2" w:rsidRDefault="00A56B00" w:rsidP="00A43EF7">
            <w:pPr>
              <w:pStyle w:val="smalltext2"/>
              <w:jc w:val="both"/>
            </w:pPr>
            <w:r w:rsidRPr="00033B80">
              <w:t>Cashiers' cheques.</w:t>
            </w:r>
          </w:p>
          <w:p w:rsidR="009E17A3" w:rsidRPr="00033B80" w:rsidRDefault="009E17A3" w:rsidP="00A43EF7">
            <w:pPr>
              <w:pStyle w:val="smalltext2"/>
              <w:jc w:val="both"/>
            </w:pPr>
          </w:p>
        </w:tc>
      </w:tr>
      <w:tr w:rsidR="00AF6BB2" w:rsidRPr="00033B80" w:rsidTr="00033B80">
        <w:trPr>
          <w:tblCellSpacing w:w="0" w:type="dxa"/>
          <w:jc w:val="center"/>
        </w:trPr>
        <w:tc>
          <w:tcPr>
            <w:tcW w:w="2131" w:type="dxa"/>
            <w:gridSpan w:val="2"/>
            <w:tcBorders>
              <w:bottom w:val="single" w:sz="6" w:space="0" w:color="auto"/>
            </w:tcBorders>
            <w:hideMark/>
          </w:tcPr>
          <w:p w:rsidR="00AF6BB2" w:rsidRPr="00033B80" w:rsidRDefault="00A56B00">
            <w:pPr>
              <w:pStyle w:val="smalltext2"/>
            </w:pPr>
            <w:r w:rsidRPr="00033B80">
              <w:rPr>
                <w:b/>
                <w:bCs/>
              </w:rPr>
              <w:t xml:space="preserve">Operation modes </w:t>
            </w:r>
          </w:p>
        </w:tc>
        <w:tc>
          <w:tcPr>
            <w:tcW w:w="9066" w:type="dxa"/>
            <w:tcBorders>
              <w:bottom w:val="single" w:sz="6" w:space="0" w:color="auto"/>
            </w:tcBorders>
            <w:vAlign w:val="center"/>
            <w:hideMark/>
          </w:tcPr>
          <w:p w:rsidR="00AF6BB2" w:rsidRPr="00033B80" w:rsidRDefault="00A56B00" w:rsidP="00A43EF7">
            <w:pPr>
              <w:pStyle w:val="smalltext2"/>
              <w:jc w:val="both"/>
            </w:pPr>
            <w:r w:rsidRPr="00033B80">
              <w:t xml:space="preserve">The application can operate in all operational modes: </w:t>
            </w:r>
          </w:p>
          <w:p w:rsidR="00AF6BB2" w:rsidRPr="00033B80" w:rsidRDefault="00A56B00" w:rsidP="00A43EF7">
            <w:pPr>
              <w:pStyle w:val="smalltext2"/>
              <w:jc w:val="both"/>
            </w:pPr>
            <w:r w:rsidRPr="00033B80">
              <w:t>Local.</w:t>
            </w:r>
          </w:p>
          <w:p w:rsidR="00AF6BB2" w:rsidRPr="00033B80" w:rsidRDefault="00A56B00" w:rsidP="00A43EF7">
            <w:pPr>
              <w:pStyle w:val="smalltext2"/>
              <w:jc w:val="both"/>
            </w:pPr>
            <w:r w:rsidRPr="00033B80">
              <w:t>Regional.</w:t>
            </w:r>
          </w:p>
          <w:p w:rsidR="00AF6BB2" w:rsidRDefault="00A56B00" w:rsidP="00A43EF7">
            <w:pPr>
              <w:pStyle w:val="smalltext2"/>
              <w:jc w:val="both"/>
            </w:pPr>
            <w:r w:rsidRPr="00033B80">
              <w:t>Central.</w:t>
            </w:r>
          </w:p>
          <w:p w:rsidR="009E17A3" w:rsidRPr="00033B80" w:rsidRDefault="009E17A3" w:rsidP="00A43EF7">
            <w:pPr>
              <w:pStyle w:val="smalltext2"/>
              <w:jc w:val="both"/>
            </w:pPr>
          </w:p>
        </w:tc>
      </w:tr>
      <w:tr w:rsidR="00AF6BB2" w:rsidRPr="00033B80" w:rsidTr="00033B80">
        <w:trPr>
          <w:tblCellSpacing w:w="0" w:type="dxa"/>
          <w:jc w:val="center"/>
        </w:trPr>
        <w:tc>
          <w:tcPr>
            <w:tcW w:w="2131" w:type="dxa"/>
            <w:gridSpan w:val="2"/>
            <w:tcBorders>
              <w:bottom w:val="single" w:sz="6" w:space="0" w:color="auto"/>
            </w:tcBorders>
            <w:hideMark/>
          </w:tcPr>
          <w:p w:rsidR="00AF6BB2" w:rsidRPr="00033B80" w:rsidRDefault="00A56B00">
            <w:pPr>
              <w:pStyle w:val="smalltext2"/>
            </w:pPr>
            <w:r w:rsidRPr="00033B80">
              <w:rPr>
                <w:b/>
                <w:bCs/>
              </w:rPr>
              <w:t>Architecture</w:t>
            </w:r>
          </w:p>
        </w:tc>
        <w:tc>
          <w:tcPr>
            <w:tcW w:w="9066" w:type="dxa"/>
            <w:tcBorders>
              <w:bottom w:val="single" w:sz="6" w:space="0" w:color="auto"/>
            </w:tcBorders>
            <w:vAlign w:val="center"/>
            <w:hideMark/>
          </w:tcPr>
          <w:p w:rsidR="00AF6BB2" w:rsidRDefault="00A56B00" w:rsidP="00A43EF7">
            <w:pPr>
              <w:pStyle w:val="smalltext2"/>
              <w:jc w:val="both"/>
            </w:pPr>
            <w:r w:rsidRPr="00033B80">
              <w:t xml:space="preserve">The system implements </w:t>
            </w:r>
            <w:r w:rsidR="00983E4E" w:rsidRPr="00983E4E">
              <w:rPr>
                <w:b/>
              </w:rPr>
              <w:t>three</w:t>
            </w:r>
            <w:r w:rsidRPr="00983E4E">
              <w:rPr>
                <w:b/>
                <w:bCs/>
              </w:rPr>
              <w:t>-tier</w:t>
            </w:r>
            <w:r w:rsidRPr="00033B80">
              <w:t xml:space="preserve"> architecture with the system client to be installed to remote sites, the server in a central site and the database and cheque authorization module also in the central site but on a mainframe class machine.</w:t>
            </w:r>
          </w:p>
          <w:p w:rsidR="009E17A3" w:rsidRPr="00033B80" w:rsidRDefault="009E17A3" w:rsidP="00A43EF7">
            <w:pPr>
              <w:pStyle w:val="smalltext2"/>
              <w:jc w:val="both"/>
            </w:pPr>
          </w:p>
        </w:tc>
      </w:tr>
      <w:tr w:rsidR="00AF6BB2" w:rsidRPr="00033B80" w:rsidTr="00033B80">
        <w:trPr>
          <w:tblCellSpacing w:w="0" w:type="dxa"/>
          <w:jc w:val="center"/>
        </w:trPr>
        <w:tc>
          <w:tcPr>
            <w:tcW w:w="2131" w:type="dxa"/>
            <w:gridSpan w:val="2"/>
            <w:tcBorders>
              <w:bottom w:val="single" w:sz="6" w:space="0" w:color="auto"/>
            </w:tcBorders>
            <w:hideMark/>
          </w:tcPr>
          <w:p w:rsidR="00AF6BB2" w:rsidRPr="00033B80" w:rsidRDefault="00A56B00">
            <w:pPr>
              <w:pStyle w:val="smalltext2"/>
            </w:pPr>
            <w:r w:rsidRPr="00033B80">
              <w:rPr>
                <w:b/>
                <w:bCs/>
              </w:rPr>
              <w:t>Printing</w:t>
            </w:r>
          </w:p>
        </w:tc>
        <w:tc>
          <w:tcPr>
            <w:tcW w:w="9066" w:type="dxa"/>
            <w:tcBorders>
              <w:bottom w:val="single" w:sz="6" w:space="0" w:color="auto"/>
            </w:tcBorders>
            <w:vAlign w:val="center"/>
            <w:hideMark/>
          </w:tcPr>
          <w:p w:rsidR="00AF6BB2" w:rsidRPr="00033B80" w:rsidRDefault="00A56B00" w:rsidP="00A43EF7">
            <w:pPr>
              <w:pStyle w:val="smalltext2"/>
              <w:jc w:val="both"/>
            </w:pPr>
            <w:r w:rsidRPr="00033B80">
              <w:t>Cheque book printing with 10 or 20 cheques per cheque book using true OCRB or MICR font for the code line printing.</w:t>
            </w:r>
          </w:p>
          <w:p w:rsidR="00AF6BB2" w:rsidRPr="00033B80" w:rsidRDefault="00A56B00" w:rsidP="00A43EF7">
            <w:pPr>
              <w:pStyle w:val="smalltext2"/>
              <w:jc w:val="both"/>
            </w:pPr>
            <w:r w:rsidRPr="00033B80">
              <w:t>Printing in one language, default is Greek.</w:t>
            </w:r>
          </w:p>
          <w:p w:rsidR="00AF6BB2" w:rsidRPr="00033B80" w:rsidRDefault="00A56B00" w:rsidP="00A43EF7">
            <w:pPr>
              <w:pStyle w:val="smalltext2"/>
              <w:jc w:val="both"/>
            </w:pPr>
            <w:r w:rsidRPr="00033B80">
              <w:t>Printing in one currency, default is Euro (€).</w:t>
            </w:r>
          </w:p>
          <w:p w:rsidR="00AF6BB2" w:rsidRPr="00033B80" w:rsidRDefault="00A56B00" w:rsidP="00A43EF7">
            <w:pPr>
              <w:pStyle w:val="smalltext2"/>
              <w:jc w:val="both"/>
            </w:pPr>
            <w:r w:rsidRPr="00033B80">
              <w:t>Management up to 12 different areas on the front side of the cheque for variable text in variable formats printing.</w:t>
            </w:r>
          </w:p>
          <w:p w:rsidR="00AF6BB2" w:rsidRPr="00033B80" w:rsidRDefault="00A56B00" w:rsidP="00A43EF7">
            <w:pPr>
              <w:pStyle w:val="smalltext2"/>
              <w:jc w:val="both"/>
            </w:pPr>
            <w:r w:rsidRPr="00033B80">
              <w:t xml:space="preserve">Cheque personalization </w:t>
            </w:r>
          </w:p>
          <w:p w:rsidR="00AF6BB2" w:rsidRDefault="00A56B00" w:rsidP="00A43EF7">
            <w:pPr>
              <w:pStyle w:val="smalltext2"/>
              <w:jc w:val="both"/>
            </w:pPr>
            <w:r w:rsidRPr="00033B80">
              <w:t xml:space="preserve">Issuing entity </w:t>
            </w:r>
            <w:r w:rsidRPr="00033B80">
              <w:rPr>
                <w:b/>
                <w:bCs/>
              </w:rPr>
              <w:t xml:space="preserve">full name </w:t>
            </w:r>
            <w:r w:rsidRPr="00033B80">
              <w:t xml:space="preserve">or </w:t>
            </w:r>
            <w:r w:rsidRPr="00033B80">
              <w:rPr>
                <w:b/>
                <w:bCs/>
              </w:rPr>
              <w:t>legal title</w:t>
            </w:r>
            <w:r w:rsidRPr="00033B80">
              <w:t>, Tax registry number, Address, Phone number.</w:t>
            </w:r>
          </w:p>
          <w:p w:rsidR="009E17A3" w:rsidRPr="00033B80" w:rsidRDefault="009E17A3" w:rsidP="00A43EF7">
            <w:pPr>
              <w:pStyle w:val="smalltext2"/>
              <w:jc w:val="both"/>
            </w:pPr>
          </w:p>
        </w:tc>
      </w:tr>
      <w:tr w:rsidR="00AF6BB2" w:rsidRPr="00033B80" w:rsidTr="00033B80">
        <w:trPr>
          <w:tblCellSpacing w:w="0" w:type="dxa"/>
          <w:jc w:val="center"/>
        </w:trPr>
        <w:tc>
          <w:tcPr>
            <w:tcW w:w="2131" w:type="dxa"/>
            <w:gridSpan w:val="2"/>
            <w:tcBorders>
              <w:bottom w:val="single" w:sz="6" w:space="0" w:color="auto"/>
            </w:tcBorders>
            <w:hideMark/>
          </w:tcPr>
          <w:p w:rsidR="00AF6BB2" w:rsidRPr="00033B80" w:rsidRDefault="00A56B00">
            <w:pPr>
              <w:pStyle w:val="smalltext2"/>
            </w:pPr>
            <w:r w:rsidRPr="00033B80">
              <w:rPr>
                <w:b/>
                <w:bCs/>
              </w:rPr>
              <w:t>Language</w:t>
            </w:r>
          </w:p>
        </w:tc>
        <w:tc>
          <w:tcPr>
            <w:tcW w:w="9066" w:type="dxa"/>
            <w:tcBorders>
              <w:bottom w:val="single" w:sz="6" w:space="0" w:color="auto"/>
            </w:tcBorders>
            <w:vAlign w:val="center"/>
            <w:hideMark/>
          </w:tcPr>
          <w:p w:rsidR="00AF6BB2" w:rsidRDefault="00A56B00" w:rsidP="00A43EF7">
            <w:pPr>
              <w:pStyle w:val="smalltext2"/>
              <w:jc w:val="both"/>
            </w:pPr>
            <w:r w:rsidRPr="00033B80">
              <w:t xml:space="preserve">User interface, </w:t>
            </w:r>
            <w:r w:rsidR="009E17A3" w:rsidRPr="00033B80">
              <w:t>a user message with single language support, default is</w:t>
            </w:r>
            <w:r w:rsidRPr="00033B80">
              <w:t xml:space="preserve"> Greek.</w:t>
            </w:r>
          </w:p>
          <w:p w:rsidR="009E17A3" w:rsidRPr="00033B80" w:rsidRDefault="009E17A3" w:rsidP="00A43EF7">
            <w:pPr>
              <w:pStyle w:val="smalltext2"/>
              <w:jc w:val="both"/>
            </w:pPr>
          </w:p>
        </w:tc>
      </w:tr>
      <w:tr w:rsidR="00AF6BB2" w:rsidRPr="00033B80" w:rsidTr="00033B80">
        <w:trPr>
          <w:tblCellSpacing w:w="0" w:type="dxa"/>
          <w:jc w:val="center"/>
        </w:trPr>
        <w:tc>
          <w:tcPr>
            <w:tcW w:w="2131" w:type="dxa"/>
            <w:gridSpan w:val="2"/>
            <w:tcBorders>
              <w:bottom w:val="single" w:sz="6" w:space="0" w:color="auto"/>
            </w:tcBorders>
            <w:hideMark/>
          </w:tcPr>
          <w:p w:rsidR="00AF6BB2" w:rsidRPr="00033B80" w:rsidRDefault="00A56B00">
            <w:pPr>
              <w:pStyle w:val="smalltext2"/>
            </w:pPr>
            <w:r w:rsidRPr="00033B80">
              <w:rPr>
                <w:b/>
                <w:bCs/>
              </w:rPr>
              <w:t>Currency</w:t>
            </w:r>
          </w:p>
        </w:tc>
        <w:tc>
          <w:tcPr>
            <w:tcW w:w="9066" w:type="dxa"/>
            <w:tcBorders>
              <w:bottom w:val="single" w:sz="6" w:space="0" w:color="auto"/>
            </w:tcBorders>
            <w:vAlign w:val="center"/>
            <w:hideMark/>
          </w:tcPr>
          <w:p w:rsidR="00AF6BB2" w:rsidRPr="00033B80" w:rsidRDefault="00A56B00" w:rsidP="00A43EF7">
            <w:pPr>
              <w:pStyle w:val="smalltext2"/>
              <w:jc w:val="both"/>
            </w:pPr>
            <w:r w:rsidRPr="00033B80">
              <w:t>Single currency support, default is Euro (€).</w:t>
            </w:r>
          </w:p>
        </w:tc>
      </w:tr>
      <w:tr w:rsidR="00AF6BB2" w:rsidRPr="00033B80" w:rsidTr="00033B80">
        <w:trPr>
          <w:tblCellSpacing w:w="0" w:type="dxa"/>
          <w:jc w:val="center"/>
        </w:trPr>
        <w:tc>
          <w:tcPr>
            <w:tcW w:w="2131" w:type="dxa"/>
            <w:gridSpan w:val="2"/>
            <w:tcBorders>
              <w:bottom w:val="single" w:sz="6" w:space="0" w:color="auto"/>
            </w:tcBorders>
            <w:hideMark/>
          </w:tcPr>
          <w:p w:rsidR="00AF6BB2" w:rsidRPr="00033B80" w:rsidRDefault="00A56B00">
            <w:pPr>
              <w:pStyle w:val="smalltext2"/>
            </w:pPr>
            <w:r w:rsidRPr="00033B80">
              <w:rPr>
                <w:b/>
                <w:bCs/>
              </w:rPr>
              <w:t>Accounts types</w:t>
            </w:r>
          </w:p>
        </w:tc>
        <w:tc>
          <w:tcPr>
            <w:tcW w:w="9066" w:type="dxa"/>
            <w:tcBorders>
              <w:bottom w:val="single" w:sz="6" w:space="0" w:color="auto"/>
            </w:tcBorders>
            <w:vAlign w:val="center"/>
            <w:hideMark/>
          </w:tcPr>
          <w:p w:rsidR="00AF6BB2" w:rsidRPr="00033B80" w:rsidRDefault="00A56B00" w:rsidP="00A43EF7">
            <w:pPr>
              <w:pStyle w:val="smalltext2"/>
              <w:jc w:val="both"/>
            </w:pPr>
            <w:r w:rsidRPr="00033B80">
              <w:t>Support up to 10 different bank account types:</w:t>
            </w:r>
          </w:p>
          <w:p w:rsidR="00AF6BB2" w:rsidRPr="00033B80" w:rsidRDefault="00A56B00" w:rsidP="00A43EF7">
            <w:pPr>
              <w:pStyle w:val="smalltext2"/>
              <w:jc w:val="both"/>
            </w:pPr>
            <w:r w:rsidRPr="00033B80">
              <w:rPr>
                <w:b/>
                <w:bCs/>
              </w:rPr>
              <w:t xml:space="preserve">Basic types: </w:t>
            </w:r>
            <w:r w:rsidRPr="00033B80">
              <w:t>current, checking, savings, and time deposit.</w:t>
            </w:r>
          </w:p>
          <w:p w:rsidR="00AF6BB2" w:rsidRPr="00033B80" w:rsidRDefault="00A56B00" w:rsidP="00A43EF7">
            <w:pPr>
              <w:pStyle w:val="smalltext2"/>
              <w:jc w:val="both"/>
            </w:pPr>
            <w:r w:rsidRPr="00033B80">
              <w:rPr>
                <w:b/>
                <w:bCs/>
              </w:rPr>
              <w:t xml:space="preserve">Extended: </w:t>
            </w:r>
            <w:r w:rsidRPr="00033B80">
              <w:t>demand, overdraft, reimbursement.</w:t>
            </w:r>
          </w:p>
          <w:p w:rsidR="00AF6BB2" w:rsidRDefault="00A56B00" w:rsidP="00A43EF7">
            <w:pPr>
              <w:pStyle w:val="smalltext2"/>
              <w:jc w:val="both"/>
            </w:pPr>
            <w:r w:rsidRPr="00033B80">
              <w:rPr>
                <w:b/>
                <w:bCs/>
              </w:rPr>
              <w:t>Default types:</w:t>
            </w:r>
            <w:r w:rsidRPr="00033B80">
              <w:t xml:space="preserve"> current and checking accounts. </w:t>
            </w:r>
          </w:p>
          <w:p w:rsidR="009E17A3" w:rsidRPr="00033B80" w:rsidRDefault="009E17A3" w:rsidP="00A43EF7">
            <w:pPr>
              <w:pStyle w:val="smalltext2"/>
              <w:jc w:val="both"/>
            </w:pPr>
          </w:p>
        </w:tc>
      </w:tr>
      <w:tr w:rsidR="00AF6BB2" w:rsidRPr="00033B80" w:rsidTr="00033B80">
        <w:trPr>
          <w:tblCellSpacing w:w="0" w:type="dxa"/>
          <w:jc w:val="center"/>
        </w:trPr>
        <w:tc>
          <w:tcPr>
            <w:tcW w:w="2131" w:type="dxa"/>
            <w:gridSpan w:val="2"/>
            <w:tcBorders>
              <w:bottom w:val="single" w:sz="6" w:space="0" w:color="auto"/>
            </w:tcBorders>
            <w:hideMark/>
          </w:tcPr>
          <w:p w:rsidR="00AF6BB2" w:rsidRPr="00033B80" w:rsidRDefault="00A56B00">
            <w:pPr>
              <w:pStyle w:val="smalltext2"/>
            </w:pPr>
            <w:r w:rsidRPr="00033B80">
              <w:rPr>
                <w:b/>
                <w:bCs/>
              </w:rPr>
              <w:t>User Interface</w:t>
            </w:r>
          </w:p>
        </w:tc>
        <w:tc>
          <w:tcPr>
            <w:tcW w:w="9066" w:type="dxa"/>
            <w:tcBorders>
              <w:bottom w:val="single" w:sz="6" w:space="0" w:color="auto"/>
            </w:tcBorders>
            <w:vAlign w:val="center"/>
            <w:hideMark/>
          </w:tcPr>
          <w:p w:rsidR="00AF6BB2" w:rsidRPr="00033B80" w:rsidRDefault="00A56B00" w:rsidP="00A43EF7">
            <w:pPr>
              <w:pStyle w:val="smalltext2"/>
              <w:jc w:val="both"/>
            </w:pPr>
            <w:r w:rsidRPr="00033B80">
              <w:t>Superior MS Windows User Interface. User friendly and productive.</w:t>
            </w:r>
          </w:p>
          <w:p w:rsidR="00AF6BB2" w:rsidRPr="00033B80" w:rsidRDefault="00A56B00" w:rsidP="00A43EF7">
            <w:pPr>
              <w:pStyle w:val="smalltext2"/>
              <w:jc w:val="both"/>
            </w:pPr>
            <w:r w:rsidRPr="00033B80">
              <w:t xml:space="preserve">Single language support for both server and client user interface. </w:t>
            </w:r>
          </w:p>
          <w:p w:rsidR="00AF6BB2" w:rsidRDefault="00A56B00" w:rsidP="00A43EF7">
            <w:pPr>
              <w:pStyle w:val="smalltext2"/>
              <w:jc w:val="both"/>
            </w:pPr>
            <w:r w:rsidRPr="00033B80">
              <w:t xml:space="preserve">Client default language is Greek. Server default language is English. </w:t>
            </w:r>
          </w:p>
          <w:p w:rsidR="009E17A3" w:rsidRPr="00033B80" w:rsidRDefault="009E17A3" w:rsidP="00A43EF7">
            <w:pPr>
              <w:pStyle w:val="smalltext2"/>
              <w:jc w:val="both"/>
            </w:pPr>
          </w:p>
        </w:tc>
      </w:tr>
      <w:tr w:rsidR="00AF6BB2" w:rsidRPr="00033B80" w:rsidTr="00033B80">
        <w:trPr>
          <w:tblCellSpacing w:w="0" w:type="dxa"/>
          <w:jc w:val="center"/>
        </w:trPr>
        <w:tc>
          <w:tcPr>
            <w:tcW w:w="2131" w:type="dxa"/>
            <w:gridSpan w:val="2"/>
            <w:hideMark/>
          </w:tcPr>
          <w:p w:rsidR="00AF6BB2" w:rsidRPr="00033B80" w:rsidRDefault="00A56B00">
            <w:pPr>
              <w:pStyle w:val="smalltext2"/>
            </w:pPr>
            <w:r w:rsidRPr="00033B80">
              <w:rPr>
                <w:b/>
                <w:bCs/>
              </w:rPr>
              <w:t>Cheque book Authorization</w:t>
            </w:r>
          </w:p>
        </w:tc>
        <w:tc>
          <w:tcPr>
            <w:tcW w:w="9066" w:type="dxa"/>
            <w:vAlign w:val="center"/>
            <w:hideMark/>
          </w:tcPr>
          <w:p w:rsidR="00AF6BB2" w:rsidRPr="00033B80" w:rsidRDefault="00A56B00" w:rsidP="00A43EF7">
            <w:pPr>
              <w:pStyle w:val="smalltext2"/>
              <w:jc w:val="both"/>
            </w:pPr>
            <w:r w:rsidRPr="00033B80">
              <w:t>Two levels of authorization procedures:</w:t>
            </w:r>
          </w:p>
          <w:p w:rsidR="00AF6BB2" w:rsidRPr="00033B80" w:rsidRDefault="00A56B00" w:rsidP="00A43EF7">
            <w:pPr>
              <w:pStyle w:val="smalltext2"/>
              <w:jc w:val="both"/>
            </w:pPr>
            <w:r w:rsidRPr="00033B80">
              <w:rPr>
                <w:b/>
                <w:bCs/>
              </w:rPr>
              <w:t xml:space="preserve">Internal </w:t>
            </w:r>
            <w:r w:rsidRPr="00033B80">
              <w:t>customizable algorithm based on open cheques threshold per account.</w:t>
            </w:r>
          </w:p>
          <w:p w:rsidR="00AF6BB2" w:rsidRPr="00033B80" w:rsidRDefault="00A56B00" w:rsidP="00A43EF7">
            <w:pPr>
              <w:pStyle w:val="smalltext2"/>
              <w:jc w:val="both"/>
            </w:pPr>
            <w:r w:rsidRPr="00033B80">
              <w:rPr>
                <w:b/>
                <w:bCs/>
              </w:rPr>
              <w:t xml:space="preserve">On-line </w:t>
            </w:r>
            <w:r w:rsidRPr="00033B80">
              <w:t>transactional request/response to an external cheque book application run on MVS/CICS, AS400, Unix or MS2K Server.</w:t>
            </w:r>
          </w:p>
          <w:p w:rsidR="00AF6BB2" w:rsidRPr="00033B80" w:rsidRDefault="00A56B00" w:rsidP="00A43EF7">
            <w:pPr>
              <w:pStyle w:val="smalltext2"/>
              <w:jc w:val="both"/>
            </w:pPr>
            <w:r w:rsidRPr="00033B80">
              <w:t>The system can operate in one of the two authorization modes.</w:t>
            </w:r>
          </w:p>
          <w:p w:rsidR="00AF6BB2" w:rsidRDefault="00A56B00" w:rsidP="00A43EF7">
            <w:pPr>
              <w:pStyle w:val="smalltext2"/>
              <w:jc w:val="both"/>
            </w:pPr>
            <w:r w:rsidRPr="00033B80">
              <w:t>By default, the authorization procedure is an external application to approve the production of a cheque book.</w:t>
            </w:r>
          </w:p>
          <w:p w:rsidR="009E17A3" w:rsidRPr="00033B80" w:rsidRDefault="009E17A3" w:rsidP="00A43EF7">
            <w:pPr>
              <w:pStyle w:val="smalltext2"/>
              <w:jc w:val="both"/>
            </w:pPr>
          </w:p>
        </w:tc>
      </w:tr>
      <w:tr w:rsidR="00033B80" w:rsidRPr="00033B80" w:rsidTr="00033B80">
        <w:tblPrEx>
          <w:tblCellSpacing w:w="15" w:type="dxa"/>
          <w:tblBorders>
            <w:top w:val="single" w:sz="2" w:space="0" w:color="000000"/>
            <w:left w:val="single" w:sz="2" w:space="0" w:color="000000"/>
            <w:bottom w:val="single" w:sz="2" w:space="0" w:color="000000"/>
            <w:right w:val="single" w:sz="2" w:space="0" w:color="000000"/>
          </w:tblBorders>
          <w:shd w:val="clear" w:color="auto" w:fill="005D8C"/>
          <w:tblCellMar>
            <w:top w:w="150" w:type="dxa"/>
            <w:left w:w="150" w:type="dxa"/>
            <w:bottom w:w="150" w:type="dxa"/>
            <w:right w:w="150" w:type="dxa"/>
          </w:tblCellMar>
        </w:tblPrEx>
        <w:trPr>
          <w:gridBefore w:val="1"/>
          <w:wBefore w:w="27" w:type="dxa"/>
          <w:tblCellSpacing w:w="15" w:type="dxa"/>
          <w:jc w:val="center"/>
        </w:trPr>
        <w:tc>
          <w:tcPr>
            <w:tcW w:w="0" w:type="auto"/>
            <w:gridSpan w:val="2"/>
            <w:shd w:val="clear" w:color="auto" w:fill="005D8C"/>
            <w:vAlign w:val="center"/>
            <w:hideMark/>
          </w:tcPr>
          <w:p w:rsidR="00033B80" w:rsidRPr="00033B80" w:rsidRDefault="00033B80" w:rsidP="00983E4E">
            <w:pPr>
              <w:rPr>
                <w:rFonts w:ascii="Arial" w:eastAsia="Times New Roman" w:hAnsi="Arial" w:cs="Arial"/>
                <w:sz w:val="17"/>
                <w:szCs w:val="17"/>
              </w:rPr>
            </w:pPr>
          </w:p>
        </w:tc>
      </w:tr>
    </w:tbl>
    <w:p w:rsidR="00033B80" w:rsidRPr="00033B80" w:rsidRDefault="00033B80">
      <w:pPr>
        <w:jc w:val="center"/>
        <w:rPr>
          <w:rFonts w:eastAsia="Times New Roman"/>
          <w:vanish/>
        </w:rPr>
      </w:pPr>
    </w:p>
    <w:tbl>
      <w:tblPr>
        <w:tblW w:w="5184" w:type="pct"/>
        <w:jc w:val="center"/>
        <w:tblCellSpacing w:w="0" w:type="dxa"/>
        <w:tblInd w:w="-397" w:type="dxa"/>
        <w:tblCellMar>
          <w:left w:w="0" w:type="dxa"/>
          <w:right w:w="0" w:type="dxa"/>
        </w:tblCellMar>
        <w:tblLook w:val="04A0" w:firstRow="1" w:lastRow="0" w:firstColumn="1" w:lastColumn="0" w:noHBand="0" w:noVBand="1"/>
      </w:tblPr>
      <w:tblGrid>
        <w:gridCol w:w="2145"/>
        <w:gridCol w:w="9052"/>
      </w:tblGrid>
      <w:tr w:rsidR="00033B80" w:rsidRPr="00033B80" w:rsidTr="004F2DBC">
        <w:trPr>
          <w:tblCellSpacing w:w="0" w:type="dxa"/>
          <w:jc w:val="center"/>
        </w:trPr>
        <w:tc>
          <w:tcPr>
            <w:tcW w:w="2145" w:type="dxa"/>
            <w:tcBorders>
              <w:top w:val="single" w:sz="6" w:space="0" w:color="auto"/>
              <w:bottom w:val="single" w:sz="6" w:space="0" w:color="auto"/>
            </w:tcBorders>
            <w:hideMark/>
          </w:tcPr>
          <w:p w:rsidR="00033B80" w:rsidRPr="00033B80" w:rsidRDefault="00033B80" w:rsidP="00ED6609">
            <w:pPr>
              <w:pStyle w:val="smalltext2"/>
            </w:pPr>
            <w:r w:rsidRPr="00033B80">
              <w:rPr>
                <w:b/>
                <w:bCs/>
              </w:rPr>
              <w:t xml:space="preserve">Host Communication </w:t>
            </w:r>
          </w:p>
        </w:tc>
        <w:tc>
          <w:tcPr>
            <w:tcW w:w="9052" w:type="dxa"/>
            <w:tcBorders>
              <w:top w:val="single" w:sz="6" w:space="0" w:color="auto"/>
              <w:bottom w:val="single" w:sz="6" w:space="0" w:color="auto"/>
            </w:tcBorders>
            <w:vAlign w:val="center"/>
            <w:hideMark/>
          </w:tcPr>
          <w:p w:rsidR="00033B80" w:rsidRPr="00033B80" w:rsidRDefault="00033B80" w:rsidP="00A43EF7">
            <w:pPr>
              <w:pStyle w:val="smalltext2"/>
              <w:jc w:val="both"/>
            </w:pPr>
            <w:r w:rsidRPr="00033B80">
              <w:rPr>
                <w:b/>
                <w:bCs/>
              </w:rPr>
              <w:t xml:space="preserve">Host: Core Banking System. </w:t>
            </w:r>
          </w:p>
          <w:p w:rsidR="00033B80" w:rsidRPr="00033B80" w:rsidRDefault="00033B80" w:rsidP="00A43EF7">
            <w:pPr>
              <w:pStyle w:val="smalltext2"/>
              <w:jc w:val="both"/>
            </w:pPr>
            <w:r w:rsidRPr="00033B80">
              <w:t>On-line: transactions supported:</w:t>
            </w:r>
          </w:p>
          <w:p w:rsidR="00033B80" w:rsidRPr="00033B80" w:rsidRDefault="00033B80" w:rsidP="00A43EF7">
            <w:pPr>
              <w:pStyle w:val="smalltext2"/>
              <w:jc w:val="both"/>
            </w:pPr>
            <w:r w:rsidRPr="00033B80">
              <w:t>Cheque book issuance request (response) transaction.</w:t>
            </w:r>
          </w:p>
          <w:p w:rsidR="00033B80" w:rsidRDefault="00033B80" w:rsidP="00A43EF7">
            <w:pPr>
              <w:pStyle w:val="smalltext2"/>
              <w:jc w:val="both"/>
            </w:pPr>
            <w:r w:rsidRPr="00033B80">
              <w:t>Cheque book activation request (response) transaction.</w:t>
            </w:r>
          </w:p>
          <w:p w:rsidR="009E17A3" w:rsidRPr="00033B80" w:rsidRDefault="009E17A3" w:rsidP="00A43EF7">
            <w:pPr>
              <w:pStyle w:val="smalltext2"/>
              <w:jc w:val="both"/>
            </w:pPr>
          </w:p>
        </w:tc>
      </w:tr>
      <w:tr w:rsidR="00033B80" w:rsidRPr="00033B80" w:rsidTr="004F2DBC">
        <w:trPr>
          <w:tblCellSpacing w:w="0" w:type="dxa"/>
          <w:jc w:val="center"/>
        </w:trPr>
        <w:tc>
          <w:tcPr>
            <w:tcW w:w="2145" w:type="dxa"/>
            <w:tcBorders>
              <w:bottom w:val="single" w:sz="6" w:space="0" w:color="auto"/>
            </w:tcBorders>
            <w:hideMark/>
          </w:tcPr>
          <w:p w:rsidR="00033B80" w:rsidRPr="00033B80" w:rsidRDefault="00033B80" w:rsidP="00ED6609">
            <w:pPr>
              <w:pStyle w:val="smalltext2"/>
            </w:pPr>
            <w:r w:rsidRPr="00033B80">
              <w:rPr>
                <w:b/>
                <w:bCs/>
              </w:rPr>
              <w:lastRenderedPageBreak/>
              <w:t xml:space="preserve">Client to Server Message Protocol </w:t>
            </w:r>
          </w:p>
        </w:tc>
        <w:tc>
          <w:tcPr>
            <w:tcW w:w="9052" w:type="dxa"/>
            <w:tcBorders>
              <w:bottom w:val="single" w:sz="6" w:space="0" w:color="auto"/>
            </w:tcBorders>
            <w:vAlign w:val="center"/>
            <w:hideMark/>
          </w:tcPr>
          <w:p w:rsidR="00033B80" w:rsidRPr="00033B80" w:rsidRDefault="00033B80" w:rsidP="00A43EF7">
            <w:pPr>
              <w:pStyle w:val="smalltext2"/>
              <w:jc w:val="both"/>
            </w:pPr>
            <w:r w:rsidRPr="00033B80">
              <w:rPr>
                <w:rFonts w:eastAsia="Times New Roman" w:cs="Times New Roman"/>
                <w:color w:val="FF9933"/>
                <w:szCs w:val="24"/>
              </w:rPr>
              <w:t>CubeIQ’s</w:t>
            </w:r>
            <w:r w:rsidRPr="00033B80">
              <w:rPr>
                <w:rFonts w:eastAsia="Times New Roman" w:cs="Times New Roman"/>
                <w:b/>
                <w:bCs/>
                <w:color w:val="FF9933"/>
                <w:szCs w:val="24"/>
              </w:rPr>
              <w:t xml:space="preserve"> </w:t>
            </w:r>
            <w:r w:rsidRPr="00033B80">
              <w:rPr>
                <w:rFonts w:eastAsia="Times New Roman" w:cs="Times New Roman"/>
                <w:szCs w:val="24"/>
              </w:rPr>
              <w:t>proprietary.</w:t>
            </w:r>
          </w:p>
        </w:tc>
      </w:tr>
      <w:tr w:rsidR="00033B80" w:rsidRPr="00033B80" w:rsidTr="004F2DBC">
        <w:trPr>
          <w:tblCellSpacing w:w="0" w:type="dxa"/>
          <w:jc w:val="center"/>
        </w:trPr>
        <w:tc>
          <w:tcPr>
            <w:tcW w:w="2145" w:type="dxa"/>
            <w:tcBorders>
              <w:bottom w:val="single" w:sz="6" w:space="0" w:color="auto"/>
            </w:tcBorders>
            <w:hideMark/>
          </w:tcPr>
          <w:p w:rsidR="00033B80" w:rsidRPr="00033B80" w:rsidRDefault="00033B80" w:rsidP="00ED6609">
            <w:pPr>
              <w:pStyle w:val="smalltext2"/>
            </w:pPr>
            <w:r w:rsidRPr="00033B80">
              <w:rPr>
                <w:b/>
                <w:bCs/>
              </w:rPr>
              <w:t xml:space="preserve">Server to Host Message Protocol </w:t>
            </w:r>
          </w:p>
        </w:tc>
        <w:tc>
          <w:tcPr>
            <w:tcW w:w="9052" w:type="dxa"/>
            <w:tcBorders>
              <w:bottom w:val="single" w:sz="6" w:space="0" w:color="auto"/>
            </w:tcBorders>
            <w:vAlign w:val="center"/>
            <w:hideMark/>
          </w:tcPr>
          <w:p w:rsidR="00033B80" w:rsidRPr="00033B80" w:rsidRDefault="00033B80" w:rsidP="00A43EF7">
            <w:pPr>
              <w:pStyle w:val="smalltext2"/>
              <w:jc w:val="both"/>
            </w:pPr>
            <w:r w:rsidRPr="00033B80">
              <w:rPr>
                <w:rFonts w:eastAsia="Times New Roman" w:cs="Times New Roman"/>
                <w:color w:val="FF9933"/>
                <w:szCs w:val="24"/>
              </w:rPr>
              <w:t>CubeIQ’s</w:t>
            </w:r>
            <w:r w:rsidRPr="00033B80">
              <w:rPr>
                <w:rFonts w:eastAsia="Times New Roman" w:cs="Times New Roman"/>
                <w:b/>
                <w:bCs/>
                <w:color w:val="FF9933"/>
                <w:szCs w:val="24"/>
              </w:rPr>
              <w:t xml:space="preserve"> </w:t>
            </w:r>
            <w:r w:rsidRPr="00033B80">
              <w:rPr>
                <w:rFonts w:eastAsia="Times New Roman" w:cs="Times New Roman"/>
                <w:szCs w:val="24"/>
              </w:rPr>
              <w:t>proprietary.</w:t>
            </w:r>
          </w:p>
        </w:tc>
      </w:tr>
      <w:tr w:rsidR="00033B80" w:rsidRPr="00033B80" w:rsidTr="004F2DBC">
        <w:trPr>
          <w:tblCellSpacing w:w="0" w:type="dxa"/>
          <w:jc w:val="center"/>
        </w:trPr>
        <w:tc>
          <w:tcPr>
            <w:tcW w:w="2145" w:type="dxa"/>
            <w:tcBorders>
              <w:bottom w:val="single" w:sz="6" w:space="0" w:color="auto"/>
            </w:tcBorders>
            <w:hideMark/>
          </w:tcPr>
          <w:p w:rsidR="00033B80" w:rsidRPr="00033B80" w:rsidRDefault="00033B80" w:rsidP="00ED6609">
            <w:pPr>
              <w:pStyle w:val="smalltext2"/>
            </w:pPr>
            <w:r w:rsidRPr="00033B80">
              <w:rPr>
                <w:rFonts w:eastAsia="Times New Roman"/>
                <w:b/>
                <w:bCs/>
                <w:szCs w:val="24"/>
              </w:rPr>
              <w:t>Client Types</w:t>
            </w:r>
            <w:r w:rsidRPr="00033B80">
              <w:t xml:space="preserve"> </w:t>
            </w:r>
          </w:p>
        </w:tc>
        <w:tc>
          <w:tcPr>
            <w:tcW w:w="9052" w:type="dxa"/>
            <w:tcBorders>
              <w:bottom w:val="single" w:sz="6" w:space="0" w:color="auto"/>
            </w:tcBorders>
            <w:vAlign w:val="center"/>
            <w:hideMark/>
          </w:tcPr>
          <w:p w:rsidR="00033B80" w:rsidRPr="00033B80" w:rsidRDefault="00033B80" w:rsidP="00A43EF7">
            <w:pPr>
              <w:pStyle w:val="smalltext2"/>
              <w:jc w:val="both"/>
            </w:pPr>
            <w:r w:rsidRPr="00033B80">
              <w:t xml:space="preserve">Four categories of clients (users) </w:t>
            </w:r>
            <w:r w:rsidRPr="00033B80">
              <w:rPr>
                <w:b/>
                <w:bCs/>
              </w:rPr>
              <w:t>CBAF/Client™</w:t>
            </w:r>
            <w:r w:rsidRPr="00033B80">
              <w:t>:</w:t>
            </w:r>
          </w:p>
          <w:p w:rsidR="00033B80" w:rsidRPr="00033B80" w:rsidRDefault="00033B80" w:rsidP="00A43EF7">
            <w:pPr>
              <w:pStyle w:val="smalltext2"/>
              <w:jc w:val="both"/>
            </w:pPr>
            <w:r w:rsidRPr="00033B80">
              <w:rPr>
                <w:b/>
                <w:bCs/>
              </w:rPr>
              <w:t>Account Officer:</w:t>
            </w:r>
            <w:r w:rsidRPr="00033B80">
              <w:t xml:space="preserve"> Ordinary Branch client: cheque book request and activation.</w:t>
            </w:r>
          </w:p>
          <w:p w:rsidR="00033B80" w:rsidRPr="00033B80" w:rsidRDefault="00033B80" w:rsidP="00A43EF7">
            <w:pPr>
              <w:pStyle w:val="smalltext2"/>
              <w:jc w:val="both"/>
            </w:pPr>
            <w:r w:rsidRPr="00033B80">
              <w:rPr>
                <w:b/>
                <w:bCs/>
              </w:rPr>
              <w:t>Regional Printer:</w:t>
            </w:r>
            <w:r w:rsidRPr="00033B80">
              <w:t xml:space="preserve"> cheque book production (printing).</w:t>
            </w:r>
          </w:p>
          <w:p w:rsidR="00033B80" w:rsidRPr="00033B80" w:rsidRDefault="00033B80" w:rsidP="00A43EF7">
            <w:pPr>
              <w:pStyle w:val="smalltext2"/>
              <w:jc w:val="both"/>
            </w:pPr>
            <w:r w:rsidRPr="00033B80">
              <w:rPr>
                <w:b/>
                <w:bCs/>
              </w:rPr>
              <w:t xml:space="preserve">Account Manager: </w:t>
            </w:r>
            <w:r w:rsidRPr="00033B80">
              <w:t>Central Branch client: cheque book request, activation and production.</w:t>
            </w:r>
          </w:p>
          <w:p w:rsidR="00033B80" w:rsidRDefault="00033B80" w:rsidP="00A43EF7">
            <w:pPr>
              <w:pStyle w:val="smalltext2"/>
              <w:jc w:val="both"/>
            </w:pPr>
            <w:r w:rsidRPr="00033B80">
              <w:rPr>
                <w:b/>
                <w:bCs/>
              </w:rPr>
              <w:t>Database Administration:</w:t>
            </w:r>
            <w:r w:rsidRPr="00033B80">
              <w:t xml:space="preserve"> Central database administrator client.</w:t>
            </w:r>
          </w:p>
          <w:p w:rsidR="009E17A3" w:rsidRPr="00033B80" w:rsidRDefault="009E17A3" w:rsidP="00A43EF7">
            <w:pPr>
              <w:pStyle w:val="smalltext2"/>
              <w:jc w:val="both"/>
            </w:pPr>
          </w:p>
        </w:tc>
      </w:tr>
      <w:tr w:rsidR="00033B80" w:rsidRPr="00033B80" w:rsidTr="004F2DBC">
        <w:trPr>
          <w:tblCellSpacing w:w="0" w:type="dxa"/>
          <w:jc w:val="center"/>
        </w:trPr>
        <w:tc>
          <w:tcPr>
            <w:tcW w:w="2145" w:type="dxa"/>
            <w:tcBorders>
              <w:bottom w:val="single" w:sz="6" w:space="0" w:color="auto"/>
            </w:tcBorders>
            <w:hideMark/>
          </w:tcPr>
          <w:p w:rsidR="00033B80" w:rsidRPr="00033B80" w:rsidRDefault="00033B80" w:rsidP="00ED6609">
            <w:pPr>
              <w:pStyle w:val="smalltext2"/>
            </w:pPr>
            <w:r w:rsidRPr="00033B80">
              <w:rPr>
                <w:rFonts w:eastAsia="Times New Roman"/>
                <w:b/>
                <w:bCs/>
                <w:szCs w:val="24"/>
              </w:rPr>
              <w:t>System database </w:t>
            </w:r>
            <w:r w:rsidRPr="00033B80">
              <w:t xml:space="preserve"> </w:t>
            </w:r>
          </w:p>
        </w:tc>
        <w:tc>
          <w:tcPr>
            <w:tcW w:w="9052" w:type="dxa"/>
            <w:tcBorders>
              <w:bottom w:val="single" w:sz="6" w:space="0" w:color="auto"/>
            </w:tcBorders>
            <w:vAlign w:val="center"/>
            <w:hideMark/>
          </w:tcPr>
          <w:p w:rsidR="00033B80" w:rsidRPr="00033B80" w:rsidRDefault="00033B80" w:rsidP="00A43EF7">
            <w:pPr>
              <w:pStyle w:val="smalltext2"/>
              <w:jc w:val="both"/>
            </w:pPr>
            <w:r w:rsidRPr="00033B80">
              <w:t xml:space="preserve">External system database based on </w:t>
            </w:r>
            <w:proofErr w:type="spellStart"/>
            <w:r w:rsidRPr="00033B80">
              <w:t>db</w:t>
            </w:r>
            <w:proofErr w:type="spellEnd"/>
            <w:r w:rsidRPr="00033B80">
              <w:t xml:space="preserve"> scheme given by the vendor.</w:t>
            </w:r>
          </w:p>
          <w:p w:rsidR="00033B80" w:rsidRPr="00033B80" w:rsidRDefault="00033B80" w:rsidP="00A43EF7">
            <w:pPr>
              <w:pStyle w:val="smalltext2"/>
              <w:jc w:val="both"/>
            </w:pPr>
            <w:r w:rsidRPr="00033B80">
              <w:t>The database is executed on MVS/CICS, AS400, Unix or MS2K.</w:t>
            </w:r>
          </w:p>
          <w:p w:rsidR="00033B80" w:rsidRDefault="00033B80" w:rsidP="00A43EF7">
            <w:pPr>
              <w:pStyle w:val="smalltext2"/>
              <w:jc w:val="both"/>
            </w:pPr>
            <w:r w:rsidRPr="00033B80">
              <w:t>Server to database connection with ODBC/ADO driver.</w:t>
            </w:r>
          </w:p>
          <w:p w:rsidR="009E17A3" w:rsidRPr="00033B80" w:rsidRDefault="009E17A3" w:rsidP="00A43EF7">
            <w:pPr>
              <w:pStyle w:val="smalltext2"/>
              <w:jc w:val="both"/>
            </w:pPr>
          </w:p>
        </w:tc>
      </w:tr>
      <w:tr w:rsidR="00033B80" w:rsidRPr="00033B80" w:rsidTr="004F2DBC">
        <w:trPr>
          <w:tblCellSpacing w:w="0" w:type="dxa"/>
          <w:jc w:val="center"/>
        </w:trPr>
        <w:tc>
          <w:tcPr>
            <w:tcW w:w="2145" w:type="dxa"/>
            <w:tcBorders>
              <w:bottom w:val="single" w:sz="6" w:space="0" w:color="auto"/>
            </w:tcBorders>
            <w:hideMark/>
          </w:tcPr>
          <w:p w:rsidR="00033B80" w:rsidRPr="00033B80" w:rsidRDefault="00033B80" w:rsidP="00ED6609">
            <w:pPr>
              <w:pStyle w:val="smalltext2"/>
            </w:pPr>
            <w:r w:rsidRPr="00033B80">
              <w:rPr>
                <w:rFonts w:eastAsia="Times New Roman"/>
                <w:b/>
                <w:bCs/>
                <w:szCs w:val="24"/>
              </w:rPr>
              <w:t>Cheque pages electronic inventory</w:t>
            </w:r>
            <w:r w:rsidRPr="00033B80">
              <w:t xml:space="preserve"> </w:t>
            </w:r>
          </w:p>
        </w:tc>
        <w:tc>
          <w:tcPr>
            <w:tcW w:w="9052" w:type="dxa"/>
            <w:tcBorders>
              <w:bottom w:val="single" w:sz="6" w:space="0" w:color="auto"/>
            </w:tcBorders>
            <w:vAlign w:val="center"/>
            <w:hideMark/>
          </w:tcPr>
          <w:p w:rsidR="00033B80" w:rsidRPr="00033B80" w:rsidRDefault="00033B80" w:rsidP="00A43EF7">
            <w:pPr>
              <w:pStyle w:val="smalltext2"/>
              <w:jc w:val="both"/>
            </w:pPr>
            <w:r w:rsidRPr="00033B80">
              <w:t xml:space="preserve">Part of the audit/security procedures of the system, </w:t>
            </w:r>
            <w:r w:rsidRPr="00033B80">
              <w:rPr>
                <w:b/>
                <w:bCs/>
              </w:rPr>
              <w:t>CBAF™</w:t>
            </w:r>
            <w:r w:rsidRPr="00033B80">
              <w:t xml:space="preserve"> supports an electronic inventory functionality for maintaining the consumption of the special cheque pages that are used for cheque book production.   </w:t>
            </w:r>
          </w:p>
          <w:p w:rsidR="00033B80" w:rsidRPr="00033B80" w:rsidRDefault="00033B80" w:rsidP="00A43EF7">
            <w:pPr>
              <w:pStyle w:val="smalltext2"/>
              <w:jc w:val="both"/>
            </w:pPr>
            <w:r w:rsidRPr="00033B80">
              <w:t xml:space="preserve">The system keeps the pages electronic inventory data for each </w:t>
            </w:r>
            <w:proofErr w:type="spellStart"/>
            <w:r w:rsidRPr="00033B80">
              <w:t>DIDOgraf</w:t>
            </w:r>
            <w:proofErr w:type="spellEnd"/>
            <w:r w:rsidRPr="00033B80">
              <w:t xml:space="preserve"> machine in specific tables (the cheque pages inventory tables) in the system database. Historical data and all program and user actions such as additions, deletions, </w:t>
            </w:r>
            <w:proofErr w:type="gramStart"/>
            <w:r w:rsidRPr="00033B80">
              <w:t>pages</w:t>
            </w:r>
            <w:proofErr w:type="gramEnd"/>
            <w:r w:rsidRPr="00033B80">
              <w:t xml:space="preserve"> consumption are stored in the system database and updated in real time mode by the </w:t>
            </w:r>
            <w:r w:rsidRPr="00033B80">
              <w:rPr>
                <w:b/>
                <w:bCs/>
              </w:rPr>
              <w:t xml:space="preserve">CBAF™ </w:t>
            </w:r>
            <w:r w:rsidRPr="00033B80">
              <w:t xml:space="preserve">clients.   </w:t>
            </w:r>
          </w:p>
          <w:p w:rsidR="00033B80" w:rsidRDefault="00033B80" w:rsidP="00A43EF7">
            <w:pPr>
              <w:pStyle w:val="smalltext2"/>
              <w:jc w:val="both"/>
            </w:pPr>
            <w:r w:rsidRPr="00033B80">
              <w:t xml:space="preserve">Extensive reporting on cheque pages inventory can be produced based on the pages inventory data stored in the database.   </w:t>
            </w:r>
          </w:p>
          <w:p w:rsidR="009E17A3" w:rsidRPr="00033B80" w:rsidRDefault="009E17A3" w:rsidP="00A43EF7">
            <w:pPr>
              <w:pStyle w:val="smalltext2"/>
              <w:jc w:val="both"/>
            </w:pPr>
          </w:p>
        </w:tc>
      </w:tr>
      <w:tr w:rsidR="00033B80" w:rsidRPr="00033B80" w:rsidTr="004F2DBC">
        <w:trPr>
          <w:tblCellSpacing w:w="0" w:type="dxa"/>
          <w:jc w:val="center"/>
        </w:trPr>
        <w:tc>
          <w:tcPr>
            <w:tcW w:w="2145" w:type="dxa"/>
            <w:tcBorders>
              <w:bottom w:val="single" w:sz="6" w:space="0" w:color="auto"/>
            </w:tcBorders>
            <w:hideMark/>
          </w:tcPr>
          <w:p w:rsidR="00033B80" w:rsidRPr="00033B80" w:rsidRDefault="00033B80" w:rsidP="00ED6609">
            <w:pPr>
              <w:pStyle w:val="smalltext2"/>
            </w:pPr>
            <w:r w:rsidRPr="00033B80">
              <w:rPr>
                <w:rFonts w:eastAsia="Times New Roman"/>
                <w:b/>
                <w:bCs/>
                <w:szCs w:val="24"/>
              </w:rPr>
              <w:t>Logging and reporting</w:t>
            </w:r>
            <w:r w:rsidRPr="00033B80">
              <w:t xml:space="preserve"> </w:t>
            </w:r>
          </w:p>
        </w:tc>
        <w:tc>
          <w:tcPr>
            <w:tcW w:w="9052" w:type="dxa"/>
            <w:tcBorders>
              <w:bottom w:val="single" w:sz="6" w:space="0" w:color="auto"/>
            </w:tcBorders>
            <w:vAlign w:val="center"/>
            <w:hideMark/>
          </w:tcPr>
          <w:p w:rsidR="00033B80" w:rsidRPr="00033B80" w:rsidRDefault="00033B80" w:rsidP="00A43EF7">
            <w:pPr>
              <w:pStyle w:val="smalltext2"/>
              <w:jc w:val="both"/>
            </w:pPr>
            <w:r w:rsidRPr="00033B80">
              <w:rPr>
                <w:b/>
                <w:bCs/>
              </w:rPr>
              <w:t>CBAF™</w:t>
            </w:r>
            <w:r w:rsidRPr="00033B80">
              <w:t xml:space="preserve"> supports extensive logging and reporting functionality. </w:t>
            </w:r>
          </w:p>
          <w:p w:rsidR="00033B80" w:rsidRPr="00033B80" w:rsidRDefault="00033B80" w:rsidP="00A43EF7">
            <w:pPr>
              <w:pStyle w:val="smalltext2"/>
              <w:jc w:val="both"/>
            </w:pPr>
            <w:r w:rsidRPr="00033B80">
              <w:t xml:space="preserve">Logging is realized in special tables in the system database. </w:t>
            </w:r>
          </w:p>
          <w:p w:rsidR="00033B80" w:rsidRPr="00033B80" w:rsidRDefault="00033B80" w:rsidP="00A43EF7">
            <w:pPr>
              <w:pStyle w:val="smalltext2"/>
              <w:jc w:val="both"/>
            </w:pPr>
            <w:r w:rsidRPr="00033B80">
              <w:t xml:space="preserve">Operation log, status log, error log, trace log and audit trail log are the different available logging facilities of the system. </w:t>
            </w:r>
          </w:p>
          <w:p w:rsidR="00033B80" w:rsidRDefault="00033B80" w:rsidP="00A43EF7">
            <w:pPr>
              <w:pStyle w:val="smalltext2"/>
              <w:jc w:val="both"/>
            </w:pPr>
            <w:r w:rsidRPr="00033B80">
              <w:t xml:space="preserve">Extensive reporting is supported in two levels. Local reporting on the clients and global reporting on server. </w:t>
            </w:r>
          </w:p>
          <w:p w:rsidR="009E17A3" w:rsidRPr="00033B80" w:rsidRDefault="009E17A3" w:rsidP="00A43EF7">
            <w:pPr>
              <w:pStyle w:val="smalltext2"/>
              <w:jc w:val="both"/>
            </w:pPr>
          </w:p>
        </w:tc>
      </w:tr>
      <w:tr w:rsidR="00033B80" w:rsidRPr="009E17A3" w:rsidTr="004F2DBC">
        <w:trPr>
          <w:tblCellSpacing w:w="0" w:type="dxa"/>
          <w:jc w:val="center"/>
        </w:trPr>
        <w:tc>
          <w:tcPr>
            <w:tcW w:w="2145" w:type="dxa"/>
            <w:tcBorders>
              <w:bottom w:val="single" w:sz="6" w:space="0" w:color="auto"/>
            </w:tcBorders>
            <w:hideMark/>
          </w:tcPr>
          <w:p w:rsidR="00033B80" w:rsidRPr="00033B80" w:rsidRDefault="00033B80" w:rsidP="00ED6609">
            <w:pPr>
              <w:pStyle w:val="smalltext2"/>
            </w:pPr>
            <w:r w:rsidRPr="00033B80">
              <w:rPr>
                <w:rFonts w:eastAsia="Times New Roman"/>
                <w:b/>
                <w:bCs/>
                <w:szCs w:val="24"/>
              </w:rPr>
              <w:t>Security</w:t>
            </w:r>
            <w:r w:rsidRPr="00033B80">
              <w:t xml:space="preserve"> </w:t>
            </w:r>
          </w:p>
        </w:tc>
        <w:tc>
          <w:tcPr>
            <w:tcW w:w="9052" w:type="dxa"/>
            <w:tcBorders>
              <w:bottom w:val="single" w:sz="6" w:space="0" w:color="auto"/>
            </w:tcBorders>
            <w:vAlign w:val="center"/>
            <w:hideMark/>
          </w:tcPr>
          <w:p w:rsidR="00033B80" w:rsidRPr="00033B80" w:rsidRDefault="00033B80" w:rsidP="00A43EF7">
            <w:pPr>
              <w:pStyle w:val="smalltext2"/>
              <w:jc w:val="both"/>
            </w:pPr>
            <w:r w:rsidRPr="00033B80">
              <w:rPr>
                <w:b/>
                <w:bCs/>
              </w:rPr>
              <w:t>Application access.</w:t>
            </w:r>
          </w:p>
          <w:p w:rsidR="00033B80" w:rsidRPr="00033B80" w:rsidRDefault="00033B80" w:rsidP="00A43EF7">
            <w:pPr>
              <w:pStyle w:val="smalltext2"/>
              <w:jc w:val="both"/>
            </w:pPr>
            <w:r w:rsidRPr="00033B80">
              <w:t>User authenticated login using user name &amp; password pair, Authentication against CBAF©</w:t>
            </w:r>
            <w:r w:rsidR="00983E4E" w:rsidRPr="00033B80">
              <w:t> registered</w:t>
            </w:r>
            <w:r w:rsidRPr="00033B80">
              <w:t xml:space="preserve"> users, Dual control (two passwords) on system administrator login. </w:t>
            </w:r>
          </w:p>
          <w:p w:rsidR="00033B80" w:rsidRPr="00033B80" w:rsidRDefault="00033B80" w:rsidP="00A43EF7">
            <w:pPr>
              <w:pStyle w:val="smalltext2"/>
              <w:jc w:val="both"/>
            </w:pPr>
            <w:r w:rsidRPr="00033B80">
              <w:rPr>
                <w:b/>
                <w:bCs/>
              </w:rPr>
              <w:t>Database access.</w:t>
            </w:r>
          </w:p>
          <w:p w:rsidR="00033B80" w:rsidRPr="00033B80" w:rsidRDefault="00033B80" w:rsidP="00A43EF7">
            <w:pPr>
              <w:pStyle w:val="smalltext2"/>
              <w:jc w:val="both"/>
            </w:pPr>
            <w:r w:rsidRPr="00033B80">
              <w:t>Programs authenticated login using owner, user name &amp; password.</w:t>
            </w:r>
          </w:p>
          <w:p w:rsidR="00033B80" w:rsidRPr="00033B80" w:rsidRDefault="00033B80" w:rsidP="00A43EF7">
            <w:pPr>
              <w:pStyle w:val="smalltext2"/>
              <w:jc w:val="both"/>
            </w:pPr>
            <w:r w:rsidRPr="00033B80">
              <w:rPr>
                <w:b/>
                <w:bCs/>
              </w:rPr>
              <w:t>Data exchange security between the clie</w:t>
            </w:r>
            <w:bookmarkStart w:id="0" w:name="_GoBack"/>
            <w:bookmarkEnd w:id="0"/>
            <w:r w:rsidRPr="00033B80">
              <w:rPr>
                <w:b/>
                <w:bCs/>
              </w:rPr>
              <w:t>nt and the server.</w:t>
            </w:r>
          </w:p>
          <w:p w:rsidR="00033B80" w:rsidRPr="00033B80" w:rsidRDefault="00033B80" w:rsidP="00A43EF7">
            <w:pPr>
              <w:pStyle w:val="smalltext2"/>
              <w:jc w:val="both"/>
            </w:pPr>
            <w:r w:rsidRPr="00033B80">
              <w:t xml:space="preserve">Certification of legitimacy of the branch (Branch's electronic signature on each message), Session certification (Session's electronic signature on each message), Encryption on transaction message data elements, Data integrity mechanisms CRC16 (Checksum data on each </w:t>
            </w:r>
            <w:r w:rsidR="00983E4E" w:rsidRPr="00033B80">
              <w:t>message)</w:t>
            </w:r>
            <w:r w:rsidRPr="00033B80">
              <w:t>.</w:t>
            </w:r>
          </w:p>
          <w:p w:rsidR="00033B80" w:rsidRPr="009E17A3" w:rsidRDefault="00033B80" w:rsidP="00A43EF7">
            <w:pPr>
              <w:pStyle w:val="smalltext2"/>
              <w:jc w:val="both"/>
              <w:rPr>
                <w:lang w:val="fr-FR"/>
              </w:rPr>
            </w:pPr>
            <w:proofErr w:type="spellStart"/>
            <w:r w:rsidRPr="009E17A3">
              <w:rPr>
                <w:b/>
                <w:bCs/>
                <w:lang w:val="fr-FR"/>
              </w:rPr>
              <w:t>Algorithms</w:t>
            </w:r>
            <w:proofErr w:type="spellEnd"/>
            <w:r w:rsidRPr="009E17A3">
              <w:rPr>
                <w:b/>
                <w:bCs/>
                <w:lang w:val="fr-FR"/>
              </w:rPr>
              <w:t>.</w:t>
            </w:r>
          </w:p>
          <w:p w:rsidR="00033B80" w:rsidRDefault="00033B80" w:rsidP="00A43EF7">
            <w:pPr>
              <w:pStyle w:val="smalltext2"/>
              <w:jc w:val="both"/>
              <w:rPr>
                <w:lang w:val="fr-FR"/>
              </w:rPr>
            </w:pPr>
            <w:r w:rsidRPr="009E17A3">
              <w:rPr>
                <w:lang w:val="fr-FR"/>
              </w:rPr>
              <w:t xml:space="preserve">RSA, 56-bit DES, RC2/RC4, SHA-1, Base64 </w:t>
            </w:r>
            <w:proofErr w:type="spellStart"/>
            <w:r w:rsidRPr="009E17A3">
              <w:rPr>
                <w:lang w:val="fr-FR"/>
              </w:rPr>
              <w:t>encoding</w:t>
            </w:r>
            <w:proofErr w:type="spellEnd"/>
            <w:r w:rsidRPr="009E17A3">
              <w:rPr>
                <w:lang w:val="fr-FR"/>
              </w:rPr>
              <w:t xml:space="preserve">, </w:t>
            </w:r>
            <w:proofErr w:type="spellStart"/>
            <w:r w:rsidRPr="009E17A3">
              <w:rPr>
                <w:lang w:val="fr-FR"/>
              </w:rPr>
              <w:t>Hex</w:t>
            </w:r>
            <w:proofErr w:type="spellEnd"/>
            <w:r w:rsidRPr="009E17A3">
              <w:rPr>
                <w:lang w:val="fr-FR"/>
              </w:rPr>
              <w:t>.</w:t>
            </w:r>
          </w:p>
          <w:p w:rsidR="009E17A3" w:rsidRPr="009E17A3" w:rsidRDefault="009E17A3" w:rsidP="00A43EF7">
            <w:pPr>
              <w:pStyle w:val="smalltext2"/>
              <w:jc w:val="both"/>
              <w:rPr>
                <w:lang w:val="fr-FR"/>
              </w:rPr>
            </w:pPr>
          </w:p>
        </w:tc>
      </w:tr>
      <w:tr w:rsidR="00033B80" w:rsidRPr="00033B80" w:rsidTr="004F2DBC">
        <w:trPr>
          <w:tblCellSpacing w:w="0" w:type="dxa"/>
          <w:jc w:val="center"/>
        </w:trPr>
        <w:tc>
          <w:tcPr>
            <w:tcW w:w="2145" w:type="dxa"/>
            <w:hideMark/>
          </w:tcPr>
          <w:p w:rsidR="00033B80" w:rsidRPr="00033B80" w:rsidRDefault="00033B80" w:rsidP="00ED6609">
            <w:pPr>
              <w:pStyle w:val="smalltext2"/>
            </w:pPr>
            <w:r w:rsidRPr="00033B80">
              <w:rPr>
                <w:rFonts w:eastAsia="Times New Roman"/>
                <w:b/>
                <w:bCs/>
                <w:szCs w:val="24"/>
              </w:rPr>
              <w:t>Modules</w:t>
            </w:r>
            <w:r w:rsidRPr="00033B80">
              <w:t xml:space="preserve"> </w:t>
            </w:r>
          </w:p>
        </w:tc>
        <w:tc>
          <w:tcPr>
            <w:tcW w:w="9052" w:type="dxa"/>
            <w:vAlign w:val="center"/>
            <w:hideMark/>
          </w:tcPr>
          <w:p w:rsidR="00033B80" w:rsidRPr="00033B80" w:rsidRDefault="00033B80" w:rsidP="00A43EF7">
            <w:pPr>
              <w:pStyle w:val="smalltext2"/>
              <w:jc w:val="both"/>
            </w:pPr>
            <w:r w:rsidRPr="00033B80">
              <w:rPr>
                <w:b/>
                <w:bCs/>
              </w:rPr>
              <w:t>Four modules.</w:t>
            </w:r>
          </w:p>
          <w:p w:rsidR="00033B80" w:rsidRPr="00033B80" w:rsidRDefault="00033B80" w:rsidP="00A43EF7">
            <w:pPr>
              <w:pStyle w:val="smalltext2"/>
              <w:jc w:val="both"/>
            </w:pPr>
            <w:r w:rsidRPr="00033B80">
              <w:rPr>
                <w:b/>
                <w:bCs/>
              </w:rPr>
              <w:t xml:space="preserve">CBAF™ Server </w:t>
            </w:r>
            <w:r w:rsidRPr="00033B80">
              <w:t xml:space="preserve">(executable), </w:t>
            </w:r>
            <w:proofErr w:type="spellStart"/>
            <w:r w:rsidRPr="00033B80">
              <w:t>dlls</w:t>
            </w:r>
            <w:proofErr w:type="spellEnd"/>
            <w:r w:rsidRPr="00033B80">
              <w:t xml:space="preserve"> and configuration files.</w:t>
            </w:r>
          </w:p>
          <w:p w:rsidR="00033B80" w:rsidRPr="00033B80" w:rsidRDefault="00033B80" w:rsidP="00A43EF7">
            <w:pPr>
              <w:pStyle w:val="smalltext2"/>
              <w:jc w:val="both"/>
            </w:pPr>
            <w:r w:rsidRPr="00033B80">
              <w:rPr>
                <w:b/>
                <w:bCs/>
              </w:rPr>
              <w:t>CBAF™ Client</w:t>
            </w:r>
            <w:r w:rsidRPr="00033B80">
              <w:t xml:space="preserve"> (Executable), </w:t>
            </w:r>
            <w:proofErr w:type="spellStart"/>
            <w:r w:rsidRPr="00033B80">
              <w:t>dlls</w:t>
            </w:r>
            <w:proofErr w:type="spellEnd"/>
            <w:r w:rsidRPr="00033B80">
              <w:t xml:space="preserve"> and configuration files.</w:t>
            </w:r>
          </w:p>
          <w:p w:rsidR="00033B80" w:rsidRPr="00033B80" w:rsidRDefault="00033B80" w:rsidP="00A43EF7">
            <w:pPr>
              <w:pStyle w:val="smalltext2"/>
              <w:jc w:val="both"/>
            </w:pPr>
            <w:r w:rsidRPr="00033B80">
              <w:rPr>
                <w:b/>
                <w:bCs/>
              </w:rPr>
              <w:t>CBAF™ DB Administration Utility</w:t>
            </w:r>
            <w:r w:rsidRPr="00033B80">
              <w:t xml:space="preserve"> (Executable), </w:t>
            </w:r>
            <w:proofErr w:type="spellStart"/>
            <w:r w:rsidRPr="00033B80">
              <w:t>dlls</w:t>
            </w:r>
            <w:proofErr w:type="spellEnd"/>
            <w:r w:rsidRPr="00033B80">
              <w:t xml:space="preserve"> and configuration files.</w:t>
            </w:r>
          </w:p>
          <w:p w:rsidR="00033B80" w:rsidRPr="00033B80" w:rsidRDefault="00033B80" w:rsidP="00A43EF7">
            <w:pPr>
              <w:pStyle w:val="smalltext2"/>
              <w:jc w:val="both"/>
            </w:pPr>
            <w:r w:rsidRPr="00033B80">
              <w:rPr>
                <w:b/>
                <w:bCs/>
              </w:rPr>
              <w:t>Database files</w:t>
            </w:r>
            <w:r w:rsidRPr="00033B80">
              <w:t>. File type depends on RDBMS and OS chosen.</w:t>
            </w:r>
          </w:p>
          <w:p w:rsidR="00033B80" w:rsidRPr="00033B80" w:rsidRDefault="00033B80" w:rsidP="00A43EF7">
            <w:pPr>
              <w:pStyle w:val="smalltext2"/>
              <w:jc w:val="both"/>
            </w:pPr>
            <w:r w:rsidRPr="00033B80">
              <w:t xml:space="preserve">CBAF/Server is a transaction processing application that runs on the server type machine. </w:t>
            </w:r>
          </w:p>
          <w:p w:rsidR="00033B80" w:rsidRDefault="00033B80" w:rsidP="00A43EF7">
            <w:pPr>
              <w:pStyle w:val="smalltext2"/>
              <w:jc w:val="both"/>
            </w:pPr>
            <w:r w:rsidRPr="00033B80">
              <w:t xml:space="preserve">CBAF/Client runs on each employee PC participating in the cheque book production cycle. </w:t>
            </w:r>
          </w:p>
          <w:p w:rsidR="009E17A3" w:rsidRPr="00033B80" w:rsidRDefault="009E17A3" w:rsidP="00A43EF7">
            <w:pPr>
              <w:pStyle w:val="smalltext2"/>
              <w:jc w:val="both"/>
            </w:pPr>
          </w:p>
        </w:tc>
      </w:tr>
      <w:tr w:rsidR="00033B80" w:rsidRPr="00033B80" w:rsidTr="004F2DBC">
        <w:trPr>
          <w:trHeight w:val="216"/>
          <w:tblCellSpacing w:w="0" w:type="dxa"/>
          <w:jc w:val="center"/>
        </w:trPr>
        <w:tc>
          <w:tcPr>
            <w:tcW w:w="2145" w:type="dxa"/>
            <w:tcBorders>
              <w:top w:val="single" w:sz="6" w:space="0" w:color="auto"/>
            </w:tcBorders>
            <w:vAlign w:val="center"/>
          </w:tcPr>
          <w:p w:rsidR="00033B80" w:rsidRPr="00033B80" w:rsidRDefault="00033B80" w:rsidP="00ED6609">
            <w:pPr>
              <w:pStyle w:val="smalltext2"/>
              <w:spacing w:line="120" w:lineRule="atLeast"/>
              <w:ind w:left="300" w:right="300"/>
            </w:pPr>
          </w:p>
        </w:tc>
        <w:tc>
          <w:tcPr>
            <w:tcW w:w="9052" w:type="dxa"/>
            <w:tcBorders>
              <w:top w:val="single" w:sz="6" w:space="0" w:color="auto"/>
            </w:tcBorders>
            <w:vAlign w:val="center"/>
            <w:hideMark/>
          </w:tcPr>
          <w:p w:rsidR="00033B80" w:rsidRPr="00033B80" w:rsidRDefault="00033B80" w:rsidP="00ED6609">
            <w:pPr>
              <w:pStyle w:val="NormalWeb"/>
              <w:spacing w:line="210" w:lineRule="atLeast"/>
              <w:ind w:left="150" w:right="150"/>
              <w:jc w:val="right"/>
              <w:rPr>
                <w:rFonts w:ascii="Arial" w:hAnsi="Arial" w:cs="Arial"/>
                <w:color w:val="43629C"/>
                <w:sz w:val="17"/>
                <w:szCs w:val="17"/>
              </w:rPr>
            </w:pPr>
            <w:r w:rsidRPr="00033B80">
              <w:rPr>
                <w:rFonts w:ascii="Arial" w:hAnsi="Arial" w:cs="Arial"/>
                <w:b/>
                <w:bCs/>
                <w:color w:val="FF9933"/>
                <w:sz w:val="17"/>
                <w:szCs w:val="17"/>
              </w:rPr>
              <w:t>© CubeIQ Ltd.</w:t>
            </w:r>
          </w:p>
        </w:tc>
      </w:tr>
    </w:tbl>
    <w:p w:rsidR="00033B80" w:rsidRPr="00033B80" w:rsidRDefault="00033B80" w:rsidP="00033B80">
      <w:pPr>
        <w:jc w:val="center"/>
        <w:rPr>
          <w:rFonts w:eastAsia="Times New Roman"/>
          <w:vanish/>
        </w:rPr>
      </w:pPr>
    </w:p>
    <w:tbl>
      <w:tblPr>
        <w:tblW w:w="5000" w:type="pct"/>
        <w:jc w:val="center"/>
        <w:tblCellSpacing w:w="15" w:type="dxa"/>
        <w:tblBorders>
          <w:top w:val="single" w:sz="2" w:space="0" w:color="000000"/>
          <w:left w:val="single" w:sz="2" w:space="0" w:color="000000"/>
          <w:bottom w:val="single" w:sz="2" w:space="0" w:color="000000"/>
          <w:right w:val="single" w:sz="2" w:space="0" w:color="000000"/>
        </w:tblBorders>
        <w:shd w:val="clear" w:color="auto" w:fill="005D8C"/>
        <w:tblCellMar>
          <w:top w:w="150" w:type="dxa"/>
          <w:left w:w="150" w:type="dxa"/>
          <w:bottom w:w="150" w:type="dxa"/>
          <w:right w:w="150" w:type="dxa"/>
        </w:tblCellMar>
        <w:tblLook w:val="04A0" w:firstRow="1" w:lastRow="0" w:firstColumn="1" w:lastColumn="0" w:noHBand="0" w:noVBand="1"/>
      </w:tblPr>
      <w:tblGrid>
        <w:gridCol w:w="11170"/>
      </w:tblGrid>
      <w:tr w:rsidR="00033B80" w:rsidRPr="00033B80" w:rsidTr="00033B80">
        <w:trPr>
          <w:tblCellSpacing w:w="15" w:type="dxa"/>
          <w:jc w:val="center"/>
        </w:trPr>
        <w:tc>
          <w:tcPr>
            <w:tcW w:w="0" w:type="auto"/>
            <w:shd w:val="clear" w:color="auto" w:fill="005D8C"/>
            <w:vAlign w:val="center"/>
            <w:hideMark/>
          </w:tcPr>
          <w:p w:rsidR="00033B80" w:rsidRPr="00033B80" w:rsidRDefault="00033B80" w:rsidP="00ED6609">
            <w:pPr>
              <w:jc w:val="center"/>
              <w:rPr>
                <w:rFonts w:ascii="Arial" w:eastAsia="Times New Roman" w:hAnsi="Arial" w:cs="Arial"/>
                <w:sz w:val="17"/>
                <w:szCs w:val="17"/>
              </w:rPr>
            </w:pPr>
            <w:r w:rsidRPr="00033B80">
              <w:rPr>
                <w:rFonts w:ascii="Arial" w:eastAsia="Times New Roman" w:hAnsi="Arial" w:cs="Arial"/>
                <w:color w:val="FFFFFF"/>
                <w:sz w:val="17"/>
                <w:szCs w:val="17"/>
              </w:rPr>
              <w:t xml:space="preserve">For product inquiries please email to: </w:t>
            </w:r>
            <w:hyperlink r:id="rId8" w:history="1">
              <w:r w:rsidRPr="00033B80">
                <w:rPr>
                  <w:rFonts w:ascii="Arial" w:eastAsia="Times New Roman" w:hAnsi="Arial" w:cs="Arial"/>
                  <w:color w:val="FF9933"/>
                  <w:sz w:val="17"/>
                  <w:szCs w:val="17"/>
                </w:rPr>
                <w:t>sales@cubeiq.gr</w:t>
              </w:r>
            </w:hyperlink>
          </w:p>
        </w:tc>
      </w:tr>
    </w:tbl>
    <w:p w:rsidR="00033B80" w:rsidRPr="00033B80" w:rsidRDefault="00033B80" w:rsidP="00033B80">
      <w:pPr>
        <w:rPr>
          <w:rFonts w:eastAsia="Times New Roman"/>
          <w:color w:val="auto"/>
        </w:rPr>
      </w:pPr>
    </w:p>
    <w:p w:rsidR="00033B80" w:rsidRPr="00033B80" w:rsidRDefault="00033B80">
      <w:pPr>
        <w:rPr>
          <w:rFonts w:eastAsia="Times New Roman"/>
          <w:color w:val="auto"/>
        </w:rPr>
      </w:pPr>
    </w:p>
    <w:sectPr w:rsidR="00033B80" w:rsidRPr="00033B80" w:rsidSect="00033B80">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DBF" w:rsidRDefault="00226DBF" w:rsidP="00033B80">
      <w:r>
        <w:separator/>
      </w:r>
    </w:p>
  </w:endnote>
  <w:endnote w:type="continuationSeparator" w:id="0">
    <w:p w:rsidR="00226DBF" w:rsidRDefault="00226DBF" w:rsidP="00033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B80" w:rsidRPr="00033B80" w:rsidRDefault="00033B80" w:rsidP="00033B80">
    <w:pPr>
      <w:pStyle w:val="Footer"/>
      <w:spacing w:before="120"/>
      <w:jc w:val="center"/>
      <w:rPr>
        <w:rFonts w:ascii="Arial" w:hAnsi="Arial" w:cs="Arial"/>
        <w:b/>
        <w:color w:val="FF6600"/>
        <w:sz w:val="16"/>
      </w:rPr>
    </w:pPr>
    <w:r w:rsidRPr="00033B80">
      <w:rPr>
        <w:rFonts w:ascii="Arial" w:hAnsi="Arial" w:cs="Arial"/>
        <w:b/>
        <w:color w:val="FF6600"/>
        <w:sz w:val="16"/>
      </w:rPr>
      <w:fldChar w:fldCharType="begin"/>
    </w:r>
    <w:r w:rsidRPr="00033B80">
      <w:rPr>
        <w:rFonts w:ascii="Arial" w:hAnsi="Arial" w:cs="Arial"/>
        <w:b/>
        <w:color w:val="FF6600"/>
        <w:sz w:val="16"/>
      </w:rPr>
      <w:instrText xml:space="preserve"> PAGE  \* Arabic  \* MERGEFORMAT </w:instrText>
    </w:r>
    <w:r w:rsidRPr="00033B80">
      <w:rPr>
        <w:rFonts w:ascii="Arial" w:hAnsi="Arial" w:cs="Arial"/>
        <w:b/>
        <w:color w:val="FF6600"/>
        <w:sz w:val="16"/>
      </w:rPr>
      <w:fldChar w:fldCharType="separate"/>
    </w:r>
    <w:r w:rsidR="00A43EF7">
      <w:rPr>
        <w:rFonts w:ascii="Arial" w:hAnsi="Arial" w:cs="Arial"/>
        <w:b/>
        <w:noProof/>
        <w:color w:val="FF6600"/>
        <w:sz w:val="16"/>
      </w:rPr>
      <w:t>2</w:t>
    </w:r>
    <w:r w:rsidRPr="00033B80">
      <w:rPr>
        <w:rFonts w:ascii="Arial" w:hAnsi="Arial" w:cs="Arial"/>
        <w:b/>
        <w:color w:val="FF6600"/>
        <w:sz w:val="16"/>
      </w:rPr>
      <w:fldChar w:fldCharType="end"/>
    </w:r>
    <w:r w:rsidRPr="00033B80">
      <w:rPr>
        <w:rFonts w:ascii="Arial" w:hAnsi="Arial" w:cs="Arial"/>
        <w:b/>
        <w:color w:val="FF6600"/>
        <w:sz w:val="16"/>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DBF" w:rsidRDefault="00226DBF" w:rsidP="00033B80">
      <w:r>
        <w:separator/>
      </w:r>
    </w:p>
  </w:footnote>
  <w:footnote w:type="continuationSeparator" w:id="0">
    <w:p w:rsidR="00226DBF" w:rsidRDefault="00226DBF" w:rsidP="00033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033B80"/>
    <w:rsid w:val="00033B80"/>
    <w:rsid w:val="00226DBF"/>
    <w:rsid w:val="004F2DBC"/>
    <w:rsid w:val="00983E4E"/>
    <w:rsid w:val="009E17A3"/>
    <w:rsid w:val="00A32EF2"/>
    <w:rsid w:val="00A43EF7"/>
    <w:rsid w:val="00A56B00"/>
    <w:rsid w:val="00AF6BB2"/>
    <w:rsid w:val="00E23DB0"/>
    <w:rsid w:val="00EB3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lefttable">
    <w:name w:val="lefttable"/>
    <w:basedOn w:val="Normal"/>
    <w:pPr>
      <w:pBdr>
        <w:top w:val="single" w:sz="2" w:space="0" w:color="E4E4E4"/>
        <w:left w:val="single" w:sz="2" w:space="0" w:color="E4E4E4"/>
        <w:bottom w:val="single" w:sz="6" w:space="0" w:color="E4E4E4"/>
        <w:right w:val="single" w:sz="2" w:space="0" w:color="E4E4E4"/>
      </w:pBdr>
      <w:shd w:val="clear" w:color="auto" w:fill="F1F1F1"/>
      <w:spacing w:before="100" w:beforeAutospacing="1" w:after="100" w:afterAutospacing="1"/>
    </w:pPr>
  </w:style>
  <w:style w:type="paragraph" w:customStyle="1" w:styleId="toptable">
    <w:name w:val="toptable"/>
    <w:basedOn w:val="Normal"/>
    <w:pPr>
      <w:pBdr>
        <w:top w:val="single" w:sz="2" w:space="8" w:color="E4E4E4"/>
        <w:left w:val="single" w:sz="2" w:space="8" w:color="E4E4E4"/>
        <w:bottom w:val="single" w:sz="6" w:space="8" w:color="E4E4E4"/>
        <w:right w:val="single" w:sz="2" w:space="8" w:color="E4E4E4"/>
      </w:pBdr>
      <w:spacing w:before="100" w:beforeAutospacing="1" w:after="100" w:afterAutospacing="1"/>
    </w:pPr>
  </w:style>
  <w:style w:type="paragraph" w:customStyle="1" w:styleId="menulink">
    <w:name w:val="menulink"/>
    <w:basedOn w:val="Normal"/>
    <w:pPr>
      <w:spacing w:before="100" w:beforeAutospacing="1" w:after="100" w:afterAutospacing="1"/>
    </w:pPr>
    <w:rPr>
      <w:rFonts w:ascii="Verdana" w:hAnsi="Verdana"/>
      <w:sz w:val="20"/>
      <w:szCs w:val="20"/>
    </w:rPr>
  </w:style>
  <w:style w:type="paragraph" w:customStyle="1" w:styleId="charttable">
    <w:name w:val="charttable"/>
    <w:basedOn w:val="Normal"/>
    <w:pPr>
      <w:spacing w:before="100" w:beforeAutospacing="1" w:after="100" w:afterAutospacing="1"/>
    </w:pPr>
    <w:rPr>
      <w:rFonts w:ascii="Verdana" w:hAnsi="Verdana"/>
      <w:sz w:val="15"/>
      <w:szCs w:val="15"/>
    </w:rPr>
  </w:style>
  <w:style w:type="paragraph" w:customStyle="1" w:styleId="mega-arial">
    <w:name w:val="mega-arial"/>
    <w:basedOn w:val="Normal"/>
    <w:pPr>
      <w:spacing w:before="100" w:beforeAutospacing="1" w:after="100" w:afterAutospacing="1"/>
    </w:pPr>
    <w:rPr>
      <w:rFonts w:ascii="Arial" w:hAnsi="Arial" w:cs="Arial"/>
      <w:b/>
      <w:bCs/>
      <w:sz w:val="30"/>
      <w:szCs w:val="30"/>
    </w:rPr>
  </w:style>
  <w:style w:type="paragraph" w:customStyle="1" w:styleId="mega-arial2">
    <w:name w:val="mega-arial2"/>
    <w:basedOn w:val="Normal"/>
    <w:pPr>
      <w:spacing w:before="100" w:beforeAutospacing="1" w:after="100" w:afterAutospacing="1"/>
    </w:pPr>
    <w:rPr>
      <w:rFonts w:ascii="Arial" w:hAnsi="Arial" w:cs="Arial"/>
      <w:b/>
      <w:bCs/>
      <w:sz w:val="20"/>
      <w:szCs w:val="20"/>
    </w:rPr>
  </w:style>
  <w:style w:type="paragraph" w:customStyle="1" w:styleId="smalltext">
    <w:name w:val="smalltext"/>
    <w:basedOn w:val="Normal"/>
    <w:pPr>
      <w:spacing w:before="100" w:beforeAutospacing="1" w:after="100" w:afterAutospacing="1"/>
    </w:pPr>
    <w:rPr>
      <w:rFonts w:ascii="Arial" w:hAnsi="Arial" w:cs="Arial"/>
      <w:sz w:val="17"/>
      <w:szCs w:val="17"/>
    </w:rPr>
  </w:style>
  <w:style w:type="paragraph" w:customStyle="1" w:styleId="smalltext2">
    <w:name w:val="smalltext2"/>
    <w:basedOn w:val="Normal"/>
    <w:pPr>
      <w:spacing w:before="30" w:after="30" w:line="210" w:lineRule="atLeast"/>
      <w:ind w:left="150" w:right="150"/>
    </w:pPr>
    <w:rPr>
      <w:rFonts w:ascii="Arial" w:hAnsi="Arial" w:cs="Arial"/>
      <w:color w:val="43629C"/>
      <w:sz w:val="17"/>
      <w:szCs w:val="17"/>
    </w:rPr>
  </w:style>
  <w:style w:type="paragraph" w:customStyle="1" w:styleId="headline">
    <w:name w:val="headline"/>
    <w:basedOn w:val="Normal"/>
    <w:pPr>
      <w:spacing w:before="100" w:beforeAutospacing="1" w:after="100" w:afterAutospacing="1"/>
    </w:pPr>
    <w:rPr>
      <w:rFonts w:ascii="Arial" w:hAnsi="Arial" w:cs="Arial"/>
      <w:b/>
      <w:bCs/>
      <w:sz w:val="30"/>
      <w:szCs w:val="30"/>
    </w:rPr>
  </w:style>
  <w:style w:type="paragraph" w:customStyle="1" w:styleId="cat">
    <w:name w:val="cat"/>
    <w:basedOn w:val="Normal"/>
    <w:pPr>
      <w:spacing w:before="100" w:beforeAutospacing="1" w:after="100" w:afterAutospacing="1"/>
    </w:pPr>
    <w:rPr>
      <w:rFonts w:ascii="Arial" w:hAnsi="Arial" w:cs="Arial"/>
      <w:color w:val="FF0000"/>
      <w:sz w:val="17"/>
      <w:szCs w:val="17"/>
    </w:rPr>
  </w:style>
  <w:style w:type="paragraph" w:customStyle="1" w:styleId="formtext">
    <w:name w:val="formtext"/>
    <w:basedOn w:val="Normal"/>
    <w:pPr>
      <w:spacing w:before="100" w:beforeAutospacing="1" w:after="100" w:afterAutospacing="1"/>
    </w:pPr>
    <w:rPr>
      <w:rFonts w:ascii="Arial" w:hAnsi="Arial" w:cs="Arial"/>
      <w:sz w:val="17"/>
      <w:szCs w:val="17"/>
    </w:rPr>
  </w:style>
  <w:style w:type="paragraph" w:customStyle="1" w:styleId="chartheading">
    <w:name w:val="chartheading"/>
    <w:basedOn w:val="Normal"/>
    <w:pPr>
      <w:spacing w:before="100" w:beforeAutospacing="1" w:after="100" w:afterAutospacing="1"/>
    </w:pPr>
    <w:rPr>
      <w:rFonts w:ascii="Arial" w:hAnsi="Arial" w:cs="Arial"/>
      <w:sz w:val="20"/>
      <w:szCs w:val="20"/>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033B80"/>
    <w:rPr>
      <w:rFonts w:ascii="Tahoma" w:hAnsi="Tahoma" w:cs="Tahoma"/>
      <w:sz w:val="16"/>
      <w:szCs w:val="16"/>
    </w:rPr>
  </w:style>
  <w:style w:type="character" w:customStyle="1" w:styleId="BalloonTextChar">
    <w:name w:val="Balloon Text Char"/>
    <w:basedOn w:val="DefaultParagraphFont"/>
    <w:link w:val="BalloonText"/>
    <w:uiPriority w:val="99"/>
    <w:semiHidden/>
    <w:rsid w:val="00033B80"/>
    <w:rPr>
      <w:rFonts w:ascii="Tahoma" w:eastAsiaTheme="minorEastAsia" w:hAnsi="Tahoma" w:cs="Tahoma"/>
      <w:color w:val="000000"/>
      <w:sz w:val="16"/>
      <w:szCs w:val="16"/>
    </w:rPr>
  </w:style>
  <w:style w:type="paragraph" w:styleId="Header">
    <w:name w:val="header"/>
    <w:basedOn w:val="Normal"/>
    <w:link w:val="HeaderChar"/>
    <w:uiPriority w:val="99"/>
    <w:unhideWhenUsed/>
    <w:rsid w:val="00033B80"/>
    <w:pPr>
      <w:tabs>
        <w:tab w:val="center" w:pos="4320"/>
        <w:tab w:val="right" w:pos="8640"/>
      </w:tabs>
    </w:pPr>
  </w:style>
  <w:style w:type="character" w:customStyle="1" w:styleId="HeaderChar">
    <w:name w:val="Header Char"/>
    <w:basedOn w:val="DefaultParagraphFont"/>
    <w:link w:val="Header"/>
    <w:uiPriority w:val="99"/>
    <w:rsid w:val="00033B80"/>
    <w:rPr>
      <w:rFonts w:eastAsiaTheme="minorEastAsia"/>
      <w:color w:val="000000"/>
      <w:sz w:val="24"/>
      <w:szCs w:val="24"/>
    </w:rPr>
  </w:style>
  <w:style w:type="paragraph" w:styleId="Footer">
    <w:name w:val="footer"/>
    <w:basedOn w:val="Normal"/>
    <w:link w:val="FooterChar"/>
    <w:uiPriority w:val="99"/>
    <w:unhideWhenUsed/>
    <w:rsid w:val="00033B80"/>
    <w:pPr>
      <w:tabs>
        <w:tab w:val="center" w:pos="4320"/>
        <w:tab w:val="right" w:pos="8640"/>
      </w:tabs>
    </w:pPr>
  </w:style>
  <w:style w:type="character" w:customStyle="1" w:styleId="FooterChar">
    <w:name w:val="Footer Char"/>
    <w:basedOn w:val="DefaultParagraphFont"/>
    <w:link w:val="Footer"/>
    <w:uiPriority w:val="99"/>
    <w:rsid w:val="00033B80"/>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lefttable">
    <w:name w:val="lefttable"/>
    <w:basedOn w:val="Normal"/>
    <w:pPr>
      <w:pBdr>
        <w:top w:val="single" w:sz="2" w:space="0" w:color="E4E4E4"/>
        <w:left w:val="single" w:sz="2" w:space="0" w:color="E4E4E4"/>
        <w:bottom w:val="single" w:sz="6" w:space="0" w:color="E4E4E4"/>
        <w:right w:val="single" w:sz="2" w:space="0" w:color="E4E4E4"/>
      </w:pBdr>
      <w:shd w:val="clear" w:color="auto" w:fill="F1F1F1"/>
      <w:spacing w:before="100" w:beforeAutospacing="1" w:after="100" w:afterAutospacing="1"/>
    </w:pPr>
  </w:style>
  <w:style w:type="paragraph" w:customStyle="1" w:styleId="toptable">
    <w:name w:val="toptable"/>
    <w:basedOn w:val="Normal"/>
    <w:pPr>
      <w:pBdr>
        <w:top w:val="single" w:sz="2" w:space="8" w:color="E4E4E4"/>
        <w:left w:val="single" w:sz="2" w:space="8" w:color="E4E4E4"/>
        <w:bottom w:val="single" w:sz="6" w:space="8" w:color="E4E4E4"/>
        <w:right w:val="single" w:sz="2" w:space="8" w:color="E4E4E4"/>
      </w:pBdr>
      <w:spacing w:before="100" w:beforeAutospacing="1" w:after="100" w:afterAutospacing="1"/>
    </w:pPr>
  </w:style>
  <w:style w:type="paragraph" w:customStyle="1" w:styleId="menulink">
    <w:name w:val="menulink"/>
    <w:basedOn w:val="Normal"/>
    <w:pPr>
      <w:spacing w:before="100" w:beforeAutospacing="1" w:after="100" w:afterAutospacing="1"/>
    </w:pPr>
    <w:rPr>
      <w:rFonts w:ascii="Verdana" w:hAnsi="Verdana"/>
      <w:sz w:val="20"/>
      <w:szCs w:val="20"/>
    </w:rPr>
  </w:style>
  <w:style w:type="paragraph" w:customStyle="1" w:styleId="charttable">
    <w:name w:val="charttable"/>
    <w:basedOn w:val="Normal"/>
    <w:pPr>
      <w:spacing w:before="100" w:beforeAutospacing="1" w:after="100" w:afterAutospacing="1"/>
    </w:pPr>
    <w:rPr>
      <w:rFonts w:ascii="Verdana" w:hAnsi="Verdana"/>
      <w:sz w:val="15"/>
      <w:szCs w:val="15"/>
    </w:rPr>
  </w:style>
  <w:style w:type="paragraph" w:customStyle="1" w:styleId="mega-arial">
    <w:name w:val="mega-arial"/>
    <w:basedOn w:val="Normal"/>
    <w:pPr>
      <w:spacing w:before="100" w:beforeAutospacing="1" w:after="100" w:afterAutospacing="1"/>
    </w:pPr>
    <w:rPr>
      <w:rFonts w:ascii="Arial" w:hAnsi="Arial" w:cs="Arial"/>
      <w:b/>
      <w:bCs/>
      <w:sz w:val="30"/>
      <w:szCs w:val="30"/>
    </w:rPr>
  </w:style>
  <w:style w:type="paragraph" w:customStyle="1" w:styleId="mega-arial2">
    <w:name w:val="mega-arial2"/>
    <w:basedOn w:val="Normal"/>
    <w:pPr>
      <w:spacing w:before="100" w:beforeAutospacing="1" w:after="100" w:afterAutospacing="1"/>
    </w:pPr>
    <w:rPr>
      <w:rFonts w:ascii="Arial" w:hAnsi="Arial" w:cs="Arial"/>
      <w:b/>
      <w:bCs/>
      <w:sz w:val="20"/>
      <w:szCs w:val="20"/>
    </w:rPr>
  </w:style>
  <w:style w:type="paragraph" w:customStyle="1" w:styleId="smalltext">
    <w:name w:val="smalltext"/>
    <w:basedOn w:val="Normal"/>
    <w:pPr>
      <w:spacing w:before="100" w:beforeAutospacing="1" w:after="100" w:afterAutospacing="1"/>
    </w:pPr>
    <w:rPr>
      <w:rFonts w:ascii="Arial" w:hAnsi="Arial" w:cs="Arial"/>
      <w:sz w:val="17"/>
      <w:szCs w:val="17"/>
    </w:rPr>
  </w:style>
  <w:style w:type="paragraph" w:customStyle="1" w:styleId="smalltext2">
    <w:name w:val="smalltext2"/>
    <w:basedOn w:val="Normal"/>
    <w:pPr>
      <w:spacing w:before="30" w:after="30" w:line="210" w:lineRule="atLeast"/>
      <w:ind w:left="150" w:right="150"/>
    </w:pPr>
    <w:rPr>
      <w:rFonts w:ascii="Arial" w:hAnsi="Arial" w:cs="Arial"/>
      <w:color w:val="43629C"/>
      <w:sz w:val="17"/>
      <w:szCs w:val="17"/>
    </w:rPr>
  </w:style>
  <w:style w:type="paragraph" w:customStyle="1" w:styleId="headline">
    <w:name w:val="headline"/>
    <w:basedOn w:val="Normal"/>
    <w:pPr>
      <w:spacing w:before="100" w:beforeAutospacing="1" w:after="100" w:afterAutospacing="1"/>
    </w:pPr>
    <w:rPr>
      <w:rFonts w:ascii="Arial" w:hAnsi="Arial" w:cs="Arial"/>
      <w:b/>
      <w:bCs/>
      <w:sz w:val="30"/>
      <w:szCs w:val="30"/>
    </w:rPr>
  </w:style>
  <w:style w:type="paragraph" w:customStyle="1" w:styleId="cat">
    <w:name w:val="cat"/>
    <w:basedOn w:val="Normal"/>
    <w:pPr>
      <w:spacing w:before="100" w:beforeAutospacing="1" w:after="100" w:afterAutospacing="1"/>
    </w:pPr>
    <w:rPr>
      <w:rFonts w:ascii="Arial" w:hAnsi="Arial" w:cs="Arial"/>
      <w:color w:val="FF0000"/>
      <w:sz w:val="17"/>
      <w:szCs w:val="17"/>
    </w:rPr>
  </w:style>
  <w:style w:type="paragraph" w:customStyle="1" w:styleId="formtext">
    <w:name w:val="formtext"/>
    <w:basedOn w:val="Normal"/>
    <w:pPr>
      <w:spacing w:before="100" w:beforeAutospacing="1" w:after="100" w:afterAutospacing="1"/>
    </w:pPr>
    <w:rPr>
      <w:rFonts w:ascii="Arial" w:hAnsi="Arial" w:cs="Arial"/>
      <w:sz w:val="17"/>
      <w:szCs w:val="17"/>
    </w:rPr>
  </w:style>
  <w:style w:type="paragraph" w:customStyle="1" w:styleId="chartheading">
    <w:name w:val="chartheading"/>
    <w:basedOn w:val="Normal"/>
    <w:pPr>
      <w:spacing w:before="100" w:beforeAutospacing="1" w:after="100" w:afterAutospacing="1"/>
    </w:pPr>
    <w:rPr>
      <w:rFonts w:ascii="Arial" w:hAnsi="Arial" w:cs="Arial"/>
      <w:sz w:val="20"/>
      <w:szCs w:val="20"/>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033B80"/>
    <w:rPr>
      <w:rFonts w:ascii="Tahoma" w:hAnsi="Tahoma" w:cs="Tahoma"/>
      <w:sz w:val="16"/>
      <w:szCs w:val="16"/>
    </w:rPr>
  </w:style>
  <w:style w:type="character" w:customStyle="1" w:styleId="BalloonTextChar">
    <w:name w:val="Balloon Text Char"/>
    <w:basedOn w:val="DefaultParagraphFont"/>
    <w:link w:val="BalloonText"/>
    <w:uiPriority w:val="99"/>
    <w:semiHidden/>
    <w:rsid w:val="00033B80"/>
    <w:rPr>
      <w:rFonts w:ascii="Tahoma" w:eastAsiaTheme="minorEastAsia" w:hAnsi="Tahoma" w:cs="Tahoma"/>
      <w:color w:val="000000"/>
      <w:sz w:val="16"/>
      <w:szCs w:val="16"/>
    </w:rPr>
  </w:style>
  <w:style w:type="paragraph" w:styleId="Header">
    <w:name w:val="header"/>
    <w:basedOn w:val="Normal"/>
    <w:link w:val="HeaderChar"/>
    <w:uiPriority w:val="99"/>
    <w:unhideWhenUsed/>
    <w:rsid w:val="00033B80"/>
    <w:pPr>
      <w:tabs>
        <w:tab w:val="center" w:pos="4320"/>
        <w:tab w:val="right" w:pos="8640"/>
      </w:tabs>
    </w:pPr>
  </w:style>
  <w:style w:type="character" w:customStyle="1" w:styleId="HeaderChar">
    <w:name w:val="Header Char"/>
    <w:basedOn w:val="DefaultParagraphFont"/>
    <w:link w:val="Header"/>
    <w:uiPriority w:val="99"/>
    <w:rsid w:val="00033B80"/>
    <w:rPr>
      <w:rFonts w:eastAsiaTheme="minorEastAsia"/>
      <w:color w:val="000000"/>
      <w:sz w:val="24"/>
      <w:szCs w:val="24"/>
    </w:rPr>
  </w:style>
  <w:style w:type="paragraph" w:styleId="Footer">
    <w:name w:val="footer"/>
    <w:basedOn w:val="Normal"/>
    <w:link w:val="FooterChar"/>
    <w:uiPriority w:val="99"/>
    <w:unhideWhenUsed/>
    <w:rsid w:val="00033B80"/>
    <w:pPr>
      <w:tabs>
        <w:tab w:val="center" w:pos="4320"/>
        <w:tab w:val="right" w:pos="8640"/>
      </w:tabs>
    </w:pPr>
  </w:style>
  <w:style w:type="character" w:customStyle="1" w:styleId="FooterChar">
    <w:name w:val="Footer Char"/>
    <w:basedOn w:val="DefaultParagraphFont"/>
    <w:link w:val="Footer"/>
    <w:uiPriority w:val="99"/>
    <w:rsid w:val="00033B80"/>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cubeiq.gr" TargetMode="External"/><Relationship Id="rId3" Type="http://schemas.openxmlformats.org/officeDocument/2006/relationships/settings" Target="settings.xml"/><Relationship Id="rId7" Type="http://schemas.openxmlformats.org/officeDocument/2006/relationships/image" Target="file:///F:\My%20Web\My%20Webs%201\cubeiq.2n2.gr\a_images_index\ciq_logo_main_2.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CubeIQ Limited | Solutions | CBAF | R250xx</vt:lpstr>
    </vt:vector>
  </TitlesOfParts>
  <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CubeIQ Limited | Solutions | CBAF | R250xx</dc:title>
  <dc:creator>ddgarbis</dc:creator>
  <cp:lastModifiedBy>ddgarbis</cp:lastModifiedBy>
  <cp:revision>8</cp:revision>
  <cp:lastPrinted>2020-04-19T22:16:00Z</cp:lastPrinted>
  <dcterms:created xsi:type="dcterms:W3CDTF">2020-04-19T21:44:00Z</dcterms:created>
  <dcterms:modified xsi:type="dcterms:W3CDTF">2020-04-19T22:16:00Z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_parent</vt:lpwstr>
  </property>
</Properties>
</file>